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0EF77" w14:textId="77777777" w:rsidR="004B79E0" w:rsidRPr="009C0B1B" w:rsidRDefault="004B79E0">
      <w:pPr>
        <w:rPr>
          <w:rFonts w:asciiTheme="majorHAnsi" w:hAnsiTheme="majorHAnsi"/>
        </w:rPr>
      </w:pPr>
    </w:p>
    <w:p w14:paraId="710F745B" w14:textId="1F127B2C" w:rsidR="00E36FEB" w:rsidRPr="00717E1B" w:rsidRDefault="00717E1B" w:rsidP="00717E1B">
      <w:pPr>
        <w:jc w:val="center"/>
        <w:rPr>
          <w:rFonts w:asciiTheme="majorHAnsi" w:hAnsiTheme="majorHAnsi"/>
          <w:b/>
          <w:sz w:val="32"/>
          <w:szCs w:val="32"/>
        </w:rPr>
      </w:pPr>
      <w:r w:rsidRPr="00717E1B">
        <w:rPr>
          <w:rFonts w:asciiTheme="majorHAnsi" w:hAnsiTheme="majorHAnsi"/>
          <w:b/>
          <w:sz w:val="32"/>
          <w:szCs w:val="32"/>
        </w:rPr>
        <w:t>International human rights law and ESCR</w:t>
      </w:r>
    </w:p>
    <w:p w14:paraId="78EFB5E0" w14:textId="77777777" w:rsidR="00E36FEB" w:rsidRPr="009C0B1B" w:rsidRDefault="00E36FEB">
      <w:pPr>
        <w:rPr>
          <w:rFonts w:asciiTheme="majorHAnsi" w:hAnsiTheme="majorHAnsi"/>
        </w:rPr>
      </w:pPr>
    </w:p>
    <w:p w14:paraId="4CC04FD3" w14:textId="08C33828" w:rsidR="009C0B1B" w:rsidRPr="00CF59FD" w:rsidRDefault="009C0B1B" w:rsidP="00E36FEB">
      <w:pPr>
        <w:spacing w:line="225" w:lineRule="atLeast"/>
        <w:rPr>
          <w:rFonts w:asciiTheme="majorHAnsi" w:eastAsia="Times New Roman" w:hAnsiTheme="majorHAnsi" w:cs="Lucida Sans Unicode"/>
          <w:b/>
          <w:bCs/>
          <w:sz w:val="32"/>
          <w:szCs w:val="32"/>
        </w:rPr>
      </w:pPr>
      <w:r w:rsidRPr="00CF59FD">
        <w:rPr>
          <w:rFonts w:asciiTheme="majorHAnsi" w:eastAsia="Times New Roman" w:hAnsiTheme="majorHAnsi" w:cs="Lucida Sans Unicode"/>
          <w:b/>
          <w:bCs/>
          <w:sz w:val="32"/>
          <w:szCs w:val="32"/>
        </w:rPr>
        <w:t xml:space="preserve">Human rights instruments: </w:t>
      </w:r>
    </w:p>
    <w:p w14:paraId="0090E305" w14:textId="77777777" w:rsidR="00C64BAB" w:rsidRDefault="00E36FEB" w:rsidP="005352AF">
      <w:pPr>
        <w:spacing w:line="225" w:lineRule="atLeast"/>
        <w:jc w:val="both"/>
        <w:rPr>
          <w:rFonts w:asciiTheme="majorHAnsi" w:eastAsia="Times New Roman" w:hAnsiTheme="majorHAnsi" w:cs="Lucida Sans Unicode"/>
        </w:rPr>
      </w:pPr>
      <w:r w:rsidRPr="009C0B1B">
        <w:rPr>
          <w:rFonts w:asciiTheme="majorHAnsi" w:eastAsia="Times New Roman" w:hAnsiTheme="majorHAnsi" w:cs="Lucida Sans Unicode"/>
        </w:rPr>
        <w:t xml:space="preserve">The most common human rights instruments are declarations and conventions (also called treaties or covenants). </w:t>
      </w:r>
    </w:p>
    <w:p w14:paraId="3260A833" w14:textId="77777777" w:rsidR="00C64BAB" w:rsidRDefault="00E36FEB" w:rsidP="005352AF">
      <w:pPr>
        <w:spacing w:line="225" w:lineRule="atLeast"/>
        <w:jc w:val="both"/>
        <w:rPr>
          <w:rFonts w:asciiTheme="majorHAnsi" w:eastAsia="Times New Roman" w:hAnsiTheme="majorHAnsi" w:cs="Lucida Sans Unicode"/>
        </w:rPr>
      </w:pPr>
      <w:r w:rsidRPr="00C64BAB">
        <w:rPr>
          <w:rFonts w:asciiTheme="majorHAnsi" w:eastAsia="Times New Roman" w:hAnsiTheme="majorHAnsi" w:cs="Lucida Sans Unicode"/>
          <w:b/>
        </w:rPr>
        <w:t>Declarations</w:t>
      </w:r>
      <w:r w:rsidRPr="009C0B1B">
        <w:rPr>
          <w:rFonts w:asciiTheme="majorHAnsi" w:eastAsia="Times New Roman" w:hAnsiTheme="majorHAnsi" w:cs="Lucida Sans Unicode"/>
        </w:rPr>
        <w:t xml:space="preserve"> are documents that establish or recognize certain standards agreed upon by states, but they are </w:t>
      </w:r>
      <w:r w:rsidRPr="00C64BAB">
        <w:rPr>
          <w:rFonts w:asciiTheme="majorHAnsi" w:eastAsia="Times New Roman" w:hAnsiTheme="majorHAnsi" w:cs="Lucida Sans Unicode"/>
          <w:b/>
        </w:rPr>
        <w:t>not legally binding</w:t>
      </w:r>
      <w:r w:rsidRPr="009C0B1B">
        <w:rPr>
          <w:rFonts w:asciiTheme="majorHAnsi" w:eastAsia="Times New Roman" w:hAnsiTheme="majorHAnsi" w:cs="Lucida Sans Unicode"/>
        </w:rPr>
        <w:t xml:space="preserve">. They tend to be aspirational statements. </w:t>
      </w:r>
    </w:p>
    <w:p w14:paraId="5A6460CA" w14:textId="412177E8" w:rsidR="00E36FEB" w:rsidRPr="009C0B1B" w:rsidRDefault="00E36FEB" w:rsidP="005352AF">
      <w:pPr>
        <w:spacing w:line="225" w:lineRule="atLeast"/>
        <w:jc w:val="both"/>
        <w:rPr>
          <w:rFonts w:asciiTheme="majorHAnsi" w:eastAsia="Times New Roman" w:hAnsiTheme="majorHAnsi" w:cs="Lucida Sans Unicode"/>
        </w:rPr>
      </w:pPr>
      <w:r w:rsidRPr="00C64BAB">
        <w:rPr>
          <w:rFonts w:asciiTheme="majorHAnsi" w:eastAsia="Times New Roman" w:hAnsiTheme="majorHAnsi" w:cs="Lucida Sans Unicode"/>
          <w:b/>
        </w:rPr>
        <w:t>Conventions, treaties and covenants</w:t>
      </w:r>
      <w:r w:rsidRPr="009C0B1B">
        <w:rPr>
          <w:rFonts w:asciiTheme="majorHAnsi" w:eastAsia="Times New Roman" w:hAnsiTheme="majorHAnsi" w:cs="Lucida Sans Unicode"/>
        </w:rPr>
        <w:t xml:space="preserve"> are more effective than declarations because once the state has signed them and once they are ratified domestically, they become </w:t>
      </w:r>
      <w:r w:rsidRPr="00C64BAB">
        <w:rPr>
          <w:rFonts w:asciiTheme="majorHAnsi" w:eastAsia="Times New Roman" w:hAnsiTheme="majorHAnsi" w:cs="Lucida Sans Unicode"/>
          <w:b/>
        </w:rPr>
        <w:t>legally binding.</w:t>
      </w:r>
      <w:r w:rsidRPr="009C0B1B">
        <w:rPr>
          <w:rFonts w:asciiTheme="majorHAnsi" w:eastAsia="Times New Roman" w:hAnsiTheme="majorHAnsi" w:cs="Lucida Sans Unicode"/>
        </w:rPr>
        <w:t xml:space="preserve"> (To simplify the text, the term “treaty” will be used henceforth to refer to a legally binding instrument.) Treaties can be negotiated and signed at the regional level (e.g. between African or Latin American countries) or at the international level (e.g. under the auspices of the United Nations). International human rights treaties are adopted by the United Nations General Assembly and later signed and ratified by its member states. It is the state that is responsible for signing the treaty as it is the one with the obligation to implement its provisions.</w:t>
      </w:r>
    </w:p>
    <w:p w14:paraId="57E212A1" w14:textId="77777777" w:rsidR="00E36FEB" w:rsidRPr="009C0B1B" w:rsidRDefault="00E36FEB" w:rsidP="005352AF">
      <w:pPr>
        <w:jc w:val="both"/>
        <w:rPr>
          <w:rFonts w:asciiTheme="majorHAnsi" w:hAnsiTheme="majorHAnsi"/>
        </w:rPr>
      </w:pPr>
    </w:p>
    <w:p w14:paraId="04F767AF" w14:textId="59723F4A" w:rsidR="00535379" w:rsidRDefault="009C0B1B" w:rsidP="005352AF">
      <w:pPr>
        <w:jc w:val="both"/>
        <w:rPr>
          <w:rFonts w:asciiTheme="majorHAnsi" w:eastAsia="Times New Roman" w:hAnsiTheme="majorHAnsi" w:cs="Lucida Sans Unicode"/>
          <w:bCs/>
        </w:rPr>
      </w:pPr>
      <w:r>
        <w:rPr>
          <w:rFonts w:asciiTheme="majorHAnsi" w:eastAsia="Times New Roman" w:hAnsiTheme="majorHAnsi" w:cs="Lucida Sans Unicode"/>
          <w:bCs/>
        </w:rPr>
        <w:t>At international level, t</w:t>
      </w:r>
      <w:r w:rsidR="00535379" w:rsidRPr="009C0B1B">
        <w:rPr>
          <w:rFonts w:asciiTheme="majorHAnsi" w:eastAsia="Times New Roman" w:hAnsiTheme="majorHAnsi" w:cs="Lucida Sans Unicode"/>
          <w:bCs/>
        </w:rPr>
        <w:t>here are a number of UN human rights treaties for different sets of rights and</w:t>
      </w:r>
      <w:r>
        <w:rPr>
          <w:rFonts w:asciiTheme="majorHAnsi" w:eastAsia="Times New Roman" w:hAnsiTheme="majorHAnsi" w:cs="Lucida Sans Unicode"/>
          <w:bCs/>
        </w:rPr>
        <w:t>/or</w:t>
      </w:r>
      <w:r w:rsidR="00535379" w:rsidRPr="009C0B1B">
        <w:rPr>
          <w:rFonts w:asciiTheme="majorHAnsi" w:eastAsia="Times New Roman" w:hAnsiTheme="majorHAnsi" w:cs="Lucida Sans Unicode"/>
          <w:bCs/>
        </w:rPr>
        <w:t xml:space="preserve"> groups</w:t>
      </w:r>
      <w:r>
        <w:rPr>
          <w:rFonts w:asciiTheme="majorHAnsi" w:eastAsia="Times New Roman" w:hAnsiTheme="majorHAnsi" w:cs="Lucida Sans Unicode"/>
          <w:bCs/>
        </w:rPr>
        <w:t xml:space="preserve"> of people</w:t>
      </w:r>
      <w:r w:rsidR="00535379" w:rsidRPr="009C0B1B">
        <w:rPr>
          <w:rFonts w:asciiTheme="majorHAnsi" w:eastAsia="Times New Roman" w:hAnsiTheme="majorHAnsi" w:cs="Lucida Sans Unicode"/>
          <w:bCs/>
        </w:rPr>
        <w:t>. The implementation of each treaty is overseen by a UN Committee of independent experts who review states’ progress in meeting the obligations of the treaty. Eac</w:t>
      </w:r>
      <w:r w:rsidR="009C0E41">
        <w:rPr>
          <w:rFonts w:asciiTheme="majorHAnsi" w:eastAsia="Times New Roman" w:hAnsiTheme="majorHAnsi" w:cs="Lucida Sans Unicode"/>
          <w:bCs/>
        </w:rPr>
        <w:t>h treaty has its own dedicated C</w:t>
      </w:r>
      <w:r w:rsidR="00535379" w:rsidRPr="009C0B1B">
        <w:rPr>
          <w:rFonts w:asciiTheme="majorHAnsi" w:eastAsia="Times New Roman" w:hAnsiTheme="majorHAnsi" w:cs="Lucida Sans Unicode"/>
          <w:bCs/>
        </w:rPr>
        <w:t xml:space="preserve">ommittee. </w:t>
      </w:r>
      <w:r w:rsidR="009C0E41">
        <w:rPr>
          <w:rFonts w:asciiTheme="majorHAnsi" w:eastAsia="Times New Roman" w:hAnsiTheme="majorHAnsi" w:cs="Lucida Sans Unicode"/>
          <w:bCs/>
        </w:rPr>
        <w:t>R</w:t>
      </w:r>
      <w:r w:rsidR="009C0E41" w:rsidRPr="009C0B1B">
        <w:rPr>
          <w:rFonts w:asciiTheme="majorHAnsi" w:eastAsia="Times New Roman" w:hAnsiTheme="majorHAnsi" w:cs="Lucida Sans Unicode"/>
          <w:bCs/>
        </w:rPr>
        <w:t xml:space="preserve">eviews take place periodically (every 4-5 years) and are open for civil society </w:t>
      </w:r>
      <w:r w:rsidR="009C0E41">
        <w:rPr>
          <w:rFonts w:asciiTheme="majorHAnsi" w:eastAsia="Times New Roman" w:hAnsiTheme="majorHAnsi" w:cs="Lucida Sans Unicode"/>
          <w:bCs/>
        </w:rPr>
        <w:t xml:space="preserve">inputs and </w:t>
      </w:r>
      <w:r w:rsidR="009C0E41" w:rsidRPr="009C0B1B">
        <w:rPr>
          <w:rFonts w:asciiTheme="majorHAnsi" w:eastAsia="Times New Roman" w:hAnsiTheme="majorHAnsi" w:cs="Lucida Sans Unicode"/>
          <w:bCs/>
        </w:rPr>
        <w:t xml:space="preserve">participation through the submission of evidence or reports. </w:t>
      </w:r>
      <w:r w:rsidR="005352AF">
        <w:rPr>
          <w:rFonts w:asciiTheme="majorHAnsi" w:eastAsia="Times New Roman" w:hAnsiTheme="majorHAnsi" w:cs="Lucida Sans Unicode"/>
          <w:bCs/>
        </w:rPr>
        <w:t xml:space="preserve">All </w:t>
      </w:r>
      <w:r w:rsidR="00535379" w:rsidRPr="009C0B1B">
        <w:rPr>
          <w:rFonts w:asciiTheme="majorHAnsi" w:eastAsia="Times New Roman" w:hAnsiTheme="majorHAnsi" w:cs="Lucida Sans Unicode"/>
          <w:bCs/>
        </w:rPr>
        <w:t xml:space="preserve">Committees are coordinated by the Office of the High Commissioner of Human Rights. </w:t>
      </w:r>
    </w:p>
    <w:p w14:paraId="01048016" w14:textId="77777777" w:rsidR="00C64BAB" w:rsidRDefault="00C64BAB" w:rsidP="005352AF">
      <w:pPr>
        <w:jc w:val="both"/>
        <w:rPr>
          <w:rFonts w:asciiTheme="majorHAnsi" w:eastAsia="Times New Roman" w:hAnsiTheme="majorHAnsi" w:cs="Lucida Sans Unicode"/>
          <w:bCs/>
        </w:rPr>
      </w:pPr>
    </w:p>
    <w:p w14:paraId="5447418D" w14:textId="77777777" w:rsidR="00C64BAB" w:rsidRPr="005E1931" w:rsidRDefault="00C64BAB" w:rsidP="00C64BAB">
      <w:pPr>
        <w:spacing w:line="225" w:lineRule="atLeast"/>
        <w:rPr>
          <w:rFonts w:asciiTheme="majorHAnsi" w:eastAsia="Times New Roman" w:hAnsiTheme="majorHAnsi" w:cs="Lucida Sans Unicode"/>
        </w:rPr>
      </w:pPr>
    </w:p>
    <w:p w14:paraId="4CAA8EFF" w14:textId="77777777" w:rsidR="00C64BAB" w:rsidRPr="009C0B1B" w:rsidRDefault="00C64BAB" w:rsidP="00C64BAB">
      <w:pPr>
        <w:shd w:val="clear" w:color="auto" w:fill="FFD5CC"/>
        <w:rPr>
          <w:rFonts w:asciiTheme="majorHAnsi" w:eastAsia="Times New Roman" w:hAnsiTheme="majorHAnsi" w:cs="Lucida Sans Unicode"/>
          <w:b/>
          <w:bCs/>
        </w:rPr>
      </w:pPr>
      <w:r w:rsidRPr="005E1931">
        <w:rPr>
          <w:rFonts w:asciiTheme="majorHAnsi" w:eastAsia="Times New Roman" w:hAnsiTheme="majorHAnsi" w:cs="Lucida Sans Unicode"/>
          <w:b/>
          <w:bCs/>
          <w:highlight w:val="yellow"/>
        </w:rPr>
        <w:t>International Covenant on Economic, Social and Cultural Rights (1966)</w:t>
      </w:r>
    </w:p>
    <w:p w14:paraId="463C9F22" w14:textId="77777777" w:rsidR="00C64BAB" w:rsidRDefault="00C64BAB" w:rsidP="00C64BAB">
      <w:pPr>
        <w:pStyle w:val="Heading2"/>
        <w:shd w:val="clear" w:color="auto" w:fill="0C80B9"/>
        <w:spacing w:before="300" w:after="150"/>
        <w:rPr>
          <w:rFonts w:ascii="Helvetica" w:eastAsia="Times New Roman" w:hAnsi="Helvetica"/>
          <w:color w:val="FFFFFF"/>
          <w:sz w:val="24"/>
          <w:szCs w:val="24"/>
        </w:rPr>
      </w:pPr>
      <w:r>
        <w:rPr>
          <w:rFonts w:ascii="Helvetica" w:eastAsia="Times New Roman" w:hAnsi="Helvetica"/>
          <w:color w:val="FFFFFF"/>
          <w:sz w:val="24"/>
          <w:szCs w:val="24"/>
        </w:rPr>
        <w:t>What are Economic, Social and Cultural Rights?</w:t>
      </w:r>
    </w:p>
    <w:p w14:paraId="1EB1B4AB" w14:textId="77777777" w:rsidR="00C64BAB" w:rsidRDefault="00C64BAB" w:rsidP="00C64BAB">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ESCR are human rights concerning the basic social and economic conditions needed to live a life of dignity and freedom, relating to </w:t>
      </w:r>
      <w:hyperlink r:id="rId5" w:tgtFrame="_blank" w:history="1">
        <w:r>
          <w:rPr>
            <w:rStyle w:val="Hyperlink"/>
            <w:rFonts w:ascii="Helvetica" w:hAnsi="Helvetica"/>
            <w:b/>
            <w:bCs/>
            <w:color w:val="0C80B9"/>
            <w:sz w:val="21"/>
            <w:szCs w:val="21"/>
          </w:rPr>
          <w:t>work and workers' rights</w:t>
        </w:r>
      </w:hyperlink>
      <w:r>
        <w:rPr>
          <w:rStyle w:val="Strong"/>
          <w:rFonts w:ascii="Helvetica" w:hAnsi="Helvetica"/>
          <w:color w:val="333333"/>
          <w:sz w:val="21"/>
          <w:szCs w:val="21"/>
        </w:rPr>
        <w:t>, </w:t>
      </w:r>
      <w:hyperlink r:id="rId6" w:tgtFrame="_blank" w:history="1">
        <w:r>
          <w:rPr>
            <w:rStyle w:val="Hyperlink"/>
            <w:rFonts w:ascii="Helvetica" w:hAnsi="Helvetica"/>
            <w:b/>
            <w:bCs/>
            <w:color w:val="0C80B9"/>
            <w:sz w:val="21"/>
            <w:szCs w:val="21"/>
          </w:rPr>
          <w:t>social security</w:t>
        </w:r>
      </w:hyperlink>
      <w:r>
        <w:rPr>
          <w:rStyle w:val="Strong"/>
          <w:rFonts w:ascii="Helvetica" w:hAnsi="Helvetica"/>
          <w:color w:val="333333"/>
          <w:sz w:val="21"/>
          <w:szCs w:val="21"/>
        </w:rPr>
        <w:t>, </w:t>
      </w:r>
      <w:hyperlink r:id="rId7" w:tgtFrame="_blank" w:history="1">
        <w:r>
          <w:rPr>
            <w:rStyle w:val="Hyperlink"/>
            <w:rFonts w:ascii="Helvetica" w:hAnsi="Helvetica"/>
            <w:b/>
            <w:bCs/>
            <w:color w:val="0C80B9"/>
            <w:sz w:val="21"/>
            <w:szCs w:val="21"/>
          </w:rPr>
          <w:t>health</w:t>
        </w:r>
      </w:hyperlink>
      <w:r>
        <w:rPr>
          <w:rStyle w:val="Strong"/>
          <w:rFonts w:ascii="Helvetica" w:hAnsi="Helvetica"/>
          <w:color w:val="333333"/>
          <w:sz w:val="21"/>
          <w:szCs w:val="21"/>
        </w:rPr>
        <w:t>, </w:t>
      </w:r>
      <w:hyperlink r:id="rId8" w:tgtFrame="_blank" w:history="1">
        <w:r>
          <w:rPr>
            <w:rStyle w:val="Hyperlink"/>
            <w:rFonts w:ascii="Helvetica" w:hAnsi="Helvetica"/>
            <w:b/>
            <w:bCs/>
            <w:color w:val="0C80B9"/>
            <w:sz w:val="21"/>
            <w:szCs w:val="21"/>
          </w:rPr>
          <w:t>education</w:t>
        </w:r>
      </w:hyperlink>
      <w:r>
        <w:rPr>
          <w:rStyle w:val="Strong"/>
          <w:rFonts w:ascii="Helvetica" w:hAnsi="Helvetica"/>
          <w:color w:val="333333"/>
          <w:sz w:val="21"/>
          <w:szCs w:val="21"/>
        </w:rPr>
        <w:t>, </w:t>
      </w:r>
      <w:hyperlink r:id="rId9" w:tgtFrame="_blank" w:history="1">
        <w:r>
          <w:rPr>
            <w:rStyle w:val="Hyperlink"/>
            <w:rFonts w:ascii="Helvetica" w:hAnsi="Helvetica"/>
            <w:b/>
            <w:bCs/>
            <w:color w:val="0C80B9"/>
            <w:sz w:val="21"/>
            <w:szCs w:val="21"/>
          </w:rPr>
          <w:t>food</w:t>
        </w:r>
      </w:hyperlink>
      <w:r>
        <w:rPr>
          <w:rStyle w:val="Strong"/>
          <w:rFonts w:ascii="Helvetica" w:hAnsi="Helvetica"/>
          <w:color w:val="333333"/>
          <w:sz w:val="21"/>
          <w:szCs w:val="21"/>
        </w:rPr>
        <w:t>, </w:t>
      </w:r>
      <w:hyperlink r:id="rId10" w:tgtFrame="_blank" w:history="1">
        <w:r>
          <w:rPr>
            <w:rStyle w:val="Hyperlink"/>
            <w:rFonts w:ascii="Helvetica" w:hAnsi="Helvetica"/>
            <w:b/>
            <w:bCs/>
            <w:color w:val="0C80B9"/>
            <w:sz w:val="21"/>
            <w:szCs w:val="21"/>
          </w:rPr>
          <w:t>water</w:t>
        </w:r>
      </w:hyperlink>
      <w:r>
        <w:rPr>
          <w:rStyle w:val="Strong"/>
          <w:rFonts w:ascii="Helvetica" w:hAnsi="Helvetica"/>
          <w:color w:val="333333"/>
          <w:sz w:val="21"/>
          <w:szCs w:val="21"/>
        </w:rPr>
        <w:t>, </w:t>
      </w:r>
      <w:hyperlink r:id="rId11" w:tgtFrame="_blank" w:history="1">
        <w:r>
          <w:rPr>
            <w:rStyle w:val="Hyperlink"/>
            <w:rFonts w:ascii="Helvetica" w:hAnsi="Helvetica"/>
            <w:b/>
            <w:bCs/>
            <w:color w:val="0C80B9"/>
            <w:sz w:val="21"/>
            <w:szCs w:val="21"/>
          </w:rPr>
          <w:t>housing</w:t>
        </w:r>
      </w:hyperlink>
      <w:r>
        <w:rPr>
          <w:rStyle w:val="Strong"/>
          <w:rFonts w:ascii="Helvetica" w:hAnsi="Helvetica"/>
          <w:color w:val="333333"/>
          <w:sz w:val="21"/>
          <w:szCs w:val="21"/>
        </w:rPr>
        <w:t>, </w:t>
      </w:r>
      <w:hyperlink r:id="rId12" w:tgtFrame="_blank" w:history="1">
        <w:r>
          <w:rPr>
            <w:rStyle w:val="Hyperlink"/>
            <w:rFonts w:ascii="Helvetica" w:hAnsi="Helvetica"/>
            <w:b/>
            <w:bCs/>
            <w:color w:val="0C80B9"/>
            <w:sz w:val="21"/>
            <w:szCs w:val="21"/>
          </w:rPr>
          <w:t>healthy environment</w:t>
        </w:r>
      </w:hyperlink>
      <w:r>
        <w:rPr>
          <w:rStyle w:val="Strong"/>
          <w:rFonts w:ascii="Helvetica" w:hAnsi="Helvetica"/>
          <w:color w:val="333333"/>
          <w:sz w:val="21"/>
          <w:szCs w:val="21"/>
        </w:rPr>
        <w:t>, </w:t>
      </w:r>
      <w:r>
        <w:rPr>
          <w:rFonts w:ascii="Helvetica" w:hAnsi="Helvetica"/>
          <w:color w:val="333333"/>
          <w:sz w:val="21"/>
          <w:szCs w:val="21"/>
        </w:rPr>
        <w:t>and</w:t>
      </w:r>
      <w:r>
        <w:rPr>
          <w:rStyle w:val="Strong"/>
          <w:rFonts w:ascii="Helvetica" w:hAnsi="Helvetica"/>
          <w:color w:val="333333"/>
          <w:sz w:val="21"/>
          <w:szCs w:val="21"/>
        </w:rPr>
        <w:t> </w:t>
      </w:r>
      <w:hyperlink r:id="rId13" w:tgtFrame="_blank" w:history="1">
        <w:r>
          <w:rPr>
            <w:rStyle w:val="Hyperlink"/>
            <w:rFonts w:ascii="Helvetica" w:hAnsi="Helvetica"/>
            <w:b/>
            <w:bCs/>
            <w:color w:val="0C80B9"/>
            <w:sz w:val="21"/>
            <w:szCs w:val="21"/>
          </w:rPr>
          <w:t>culture</w:t>
        </w:r>
      </w:hyperlink>
      <w:r>
        <w:rPr>
          <w:rFonts w:ascii="Helvetica" w:hAnsi="Helvetica"/>
          <w:color w:val="333333"/>
          <w:sz w:val="21"/>
          <w:szCs w:val="21"/>
        </w:rPr>
        <w:t>.</w:t>
      </w:r>
    </w:p>
    <w:p w14:paraId="226CCB61" w14:textId="1540753A" w:rsidR="00C64BAB" w:rsidRDefault="00C64BAB" w:rsidP="00C64BAB">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Human rights provide a common f</w:t>
      </w:r>
      <w:r>
        <w:rPr>
          <w:rFonts w:ascii="Helvetica" w:hAnsi="Helvetica"/>
          <w:color w:val="333333"/>
          <w:sz w:val="21"/>
          <w:szCs w:val="21"/>
        </w:rPr>
        <w:t>ramework of universally-recogniz</w:t>
      </w:r>
      <w:r>
        <w:rPr>
          <w:rFonts w:ascii="Helvetica" w:hAnsi="Helvetica"/>
          <w:color w:val="333333"/>
          <w:sz w:val="21"/>
          <w:szCs w:val="21"/>
        </w:rPr>
        <w:t>ed values and norms, and set out state obligations to act in certain ways or to refrain from certain acts. They are an important tool to hold states, and increasingly non-state actors, accountable fo</w:t>
      </w:r>
      <w:r>
        <w:rPr>
          <w:rFonts w:ascii="Helvetica" w:hAnsi="Helvetica"/>
          <w:color w:val="333333"/>
          <w:sz w:val="21"/>
          <w:szCs w:val="21"/>
        </w:rPr>
        <w:t>r violations and also to mobiliz</w:t>
      </w:r>
      <w:r>
        <w:rPr>
          <w:rFonts w:ascii="Helvetica" w:hAnsi="Helvetica"/>
          <w:color w:val="333333"/>
          <w:sz w:val="21"/>
          <w:szCs w:val="21"/>
        </w:rPr>
        <w:t>e collective efforts to develop communities and global frameworks conducive to economic justice, social wellbeing, participation, and equality. Human rights are universal, inalienable, interdependent and indivisible.</w:t>
      </w:r>
    </w:p>
    <w:p w14:paraId="42C3181D" w14:textId="77777777" w:rsidR="00C64BAB" w:rsidRDefault="00C64BAB" w:rsidP="00C64BAB">
      <w:pPr>
        <w:pStyle w:val="NormalWeb"/>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Where are ESCR set out?</w:t>
      </w:r>
    </w:p>
    <w:p w14:paraId="5180DC23" w14:textId="77777777" w:rsidR="00C64BAB" w:rsidRDefault="00C64BAB" w:rsidP="00C64BAB">
      <w:pPr>
        <w:pStyle w:val="NormalWeb"/>
        <w:spacing w:before="0" w:beforeAutospacing="0" w:after="0" w:afterAutospacing="0"/>
        <w:rPr>
          <w:rFonts w:ascii="Helvetica" w:hAnsi="Helvetica"/>
          <w:color w:val="333333"/>
          <w:sz w:val="21"/>
          <w:szCs w:val="21"/>
        </w:rPr>
      </w:pPr>
      <w:r>
        <w:rPr>
          <w:rFonts w:ascii="Helvetica" w:hAnsi="Helvetica"/>
          <w:color w:val="333333"/>
          <w:sz w:val="21"/>
          <w:szCs w:val="21"/>
        </w:rPr>
        <w:t>In 1948, the </w:t>
      </w:r>
      <w:hyperlink r:id="rId14" w:tgtFrame="_blank" w:history="1">
        <w:r>
          <w:rPr>
            <w:rStyle w:val="Hyperlink"/>
            <w:rFonts w:ascii="Helvetica" w:hAnsi="Helvetica"/>
            <w:b/>
            <w:bCs/>
            <w:color w:val="0C80B9"/>
            <w:sz w:val="21"/>
            <w:szCs w:val="21"/>
          </w:rPr>
          <w:t xml:space="preserve">United Nations General </w:t>
        </w:r>
        <w:proofErr w:type="gramStart"/>
        <w:r>
          <w:rPr>
            <w:rStyle w:val="Hyperlink"/>
            <w:rFonts w:ascii="Helvetica" w:hAnsi="Helvetica"/>
            <w:b/>
            <w:bCs/>
            <w:color w:val="0C80B9"/>
            <w:sz w:val="21"/>
            <w:szCs w:val="21"/>
          </w:rPr>
          <w:t>Assembly</w:t>
        </w:r>
        <w:r>
          <w:rPr>
            <w:rStyle w:val="element-invisible"/>
            <w:rFonts w:ascii="Helvetica" w:hAnsi="Helvetica"/>
            <w:b/>
            <w:bCs/>
            <w:color w:val="0C80B9"/>
            <w:sz w:val="21"/>
            <w:szCs w:val="21"/>
          </w:rPr>
          <w:t>(</w:t>
        </w:r>
        <w:proofErr w:type="gramEnd"/>
        <w:r>
          <w:rPr>
            <w:rStyle w:val="element-invisible"/>
            <w:rFonts w:ascii="Helvetica" w:hAnsi="Helvetica"/>
            <w:b/>
            <w:bCs/>
            <w:color w:val="0C80B9"/>
            <w:sz w:val="21"/>
            <w:szCs w:val="21"/>
          </w:rPr>
          <w:t>link is external)</w:t>
        </w:r>
      </w:hyperlink>
      <w:r>
        <w:rPr>
          <w:rFonts w:ascii="Helvetica" w:hAnsi="Helvetica"/>
          <w:color w:val="333333"/>
          <w:sz w:val="21"/>
          <w:szCs w:val="21"/>
        </w:rPr>
        <w:t> adopted the </w:t>
      </w:r>
      <w:hyperlink r:id="rId15" w:tgtFrame="_blank" w:history="1">
        <w:r>
          <w:rPr>
            <w:rStyle w:val="Hyperlink"/>
            <w:rFonts w:ascii="Helvetica" w:hAnsi="Helvetica"/>
            <w:b/>
            <w:bCs/>
            <w:color w:val="0C80B9"/>
            <w:sz w:val="21"/>
            <w:szCs w:val="21"/>
          </w:rPr>
          <w:t>Universal Declaration of Human Rights</w:t>
        </w:r>
        <w:r>
          <w:rPr>
            <w:rStyle w:val="element-invisible"/>
            <w:rFonts w:ascii="Helvetica" w:hAnsi="Helvetica"/>
            <w:b/>
            <w:bCs/>
            <w:color w:val="0C80B9"/>
            <w:sz w:val="21"/>
            <w:szCs w:val="21"/>
          </w:rPr>
          <w:t>(link is external)</w:t>
        </w:r>
      </w:hyperlink>
      <w:r>
        <w:rPr>
          <w:rFonts w:ascii="Helvetica" w:hAnsi="Helvetica"/>
          <w:color w:val="333333"/>
          <w:sz w:val="21"/>
          <w:szCs w:val="21"/>
        </w:rPr>
        <w:t> (UDHR), outlining the basic civil, cultural, economic, political and social rights that all human beings should enjoy. In 1966, ESCR were expressed as legal rights in the </w:t>
      </w:r>
      <w:hyperlink r:id="rId16" w:tgtFrame="_blank" w:history="1">
        <w:r>
          <w:rPr>
            <w:rStyle w:val="Hyperlink"/>
            <w:rFonts w:ascii="Helvetica" w:hAnsi="Helvetica"/>
            <w:b/>
            <w:bCs/>
            <w:color w:val="0C80B9"/>
            <w:sz w:val="21"/>
            <w:szCs w:val="21"/>
          </w:rPr>
          <w:t>International Covenant on Economic, Social and Cultural Rights</w:t>
        </w:r>
        <w:r>
          <w:rPr>
            <w:rStyle w:val="element-invisible"/>
            <w:rFonts w:ascii="Helvetica" w:hAnsi="Helvetica"/>
            <w:b/>
            <w:bCs/>
            <w:color w:val="0C80B9"/>
            <w:sz w:val="21"/>
            <w:szCs w:val="21"/>
          </w:rPr>
          <w:t>(link is external)</w:t>
        </w:r>
      </w:hyperlink>
      <w:r>
        <w:rPr>
          <w:rFonts w:ascii="Helvetica" w:hAnsi="Helvetica"/>
          <w:color w:val="333333"/>
          <w:sz w:val="21"/>
          <w:szCs w:val="21"/>
        </w:rPr>
        <w:t xml:space="preserve"> (ICESCR) (which together with the UDHR and the International Covenant on Civil and Political Rights form the so-called </w:t>
      </w:r>
      <w:r>
        <w:rPr>
          <w:rFonts w:ascii="Helvetica" w:hAnsi="Helvetica"/>
          <w:color w:val="333333"/>
          <w:sz w:val="21"/>
          <w:szCs w:val="21"/>
        </w:rPr>
        <w:lastRenderedPageBreak/>
        <w:t>International Bill of Rights), as well as through other </w:t>
      </w:r>
      <w:hyperlink r:id="rId17" w:tgtFrame="_blank" w:history="1">
        <w:r>
          <w:rPr>
            <w:rStyle w:val="Hyperlink"/>
            <w:rFonts w:ascii="Helvetica" w:hAnsi="Helvetica"/>
            <w:b/>
            <w:bCs/>
            <w:color w:val="0C80B9"/>
            <w:sz w:val="21"/>
            <w:szCs w:val="21"/>
          </w:rPr>
          <w:t>key human rights treaties</w:t>
        </w:r>
        <w:r>
          <w:rPr>
            <w:rStyle w:val="element-invisible"/>
            <w:rFonts w:ascii="Helvetica" w:hAnsi="Helvetica"/>
            <w:b/>
            <w:bCs/>
            <w:color w:val="0C80B9"/>
            <w:sz w:val="21"/>
            <w:szCs w:val="21"/>
          </w:rPr>
          <w:t>(link is external)</w:t>
        </w:r>
      </w:hyperlink>
      <w:r>
        <w:rPr>
          <w:rFonts w:ascii="Helvetica" w:hAnsi="Helvetica"/>
          <w:color w:val="333333"/>
          <w:sz w:val="21"/>
          <w:szCs w:val="21"/>
        </w:rPr>
        <w:t> and regional mechanisms. To date, more than </w:t>
      </w:r>
      <w:hyperlink r:id="rId18" w:tgtFrame="_blank" w:history="1">
        <w:r>
          <w:rPr>
            <w:rStyle w:val="Hyperlink"/>
            <w:rFonts w:ascii="Helvetica" w:hAnsi="Helvetica"/>
            <w:b/>
            <w:bCs/>
            <w:color w:val="0C80B9"/>
            <w:sz w:val="21"/>
            <w:szCs w:val="21"/>
          </w:rPr>
          <w:t xml:space="preserve">160 </w:t>
        </w:r>
        <w:proofErr w:type="gramStart"/>
        <w:r>
          <w:rPr>
            <w:rStyle w:val="Hyperlink"/>
            <w:rFonts w:ascii="Helvetica" w:hAnsi="Helvetica"/>
            <w:b/>
            <w:bCs/>
            <w:color w:val="0C80B9"/>
            <w:sz w:val="21"/>
            <w:szCs w:val="21"/>
          </w:rPr>
          <w:t>states</w:t>
        </w:r>
        <w:r>
          <w:rPr>
            <w:rStyle w:val="element-invisible"/>
            <w:rFonts w:ascii="Helvetica" w:hAnsi="Helvetica"/>
            <w:b/>
            <w:bCs/>
            <w:color w:val="0C80B9"/>
            <w:sz w:val="21"/>
            <w:szCs w:val="21"/>
          </w:rPr>
          <w:t>(</w:t>
        </w:r>
        <w:proofErr w:type="gramEnd"/>
        <w:r>
          <w:rPr>
            <w:rStyle w:val="element-invisible"/>
            <w:rFonts w:ascii="Helvetica" w:hAnsi="Helvetica"/>
            <w:b/>
            <w:bCs/>
            <w:color w:val="0C80B9"/>
            <w:sz w:val="21"/>
            <w:szCs w:val="21"/>
          </w:rPr>
          <w:t>link is external)</w:t>
        </w:r>
      </w:hyperlink>
      <w:r>
        <w:rPr>
          <w:rFonts w:ascii="Helvetica" w:hAnsi="Helvetica"/>
          <w:color w:val="333333"/>
          <w:sz w:val="21"/>
          <w:szCs w:val="21"/>
        </w:rPr>
        <w:t> have ratified the ICESCR. In addition, many states have articulated their commitment to ESCR through national constitutions and domestic law.</w:t>
      </w:r>
    </w:p>
    <w:p w14:paraId="578A0F1E" w14:textId="77777777" w:rsidR="00C64BAB" w:rsidRDefault="00C64BAB" w:rsidP="00C64BAB">
      <w:pPr>
        <w:pStyle w:val="NormalWeb"/>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What are the key principles associated with ESCR?</w:t>
      </w:r>
    </w:p>
    <w:p w14:paraId="6672DB05" w14:textId="6EBCF6F7" w:rsidR="00C64BAB" w:rsidRDefault="00C64BAB" w:rsidP="00C64BAB">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The ICESCR outlines a number of im</w:t>
      </w:r>
      <w:r>
        <w:rPr>
          <w:rFonts w:ascii="Helvetica" w:hAnsi="Helvetica"/>
          <w:color w:val="333333"/>
          <w:sz w:val="21"/>
          <w:szCs w:val="21"/>
        </w:rPr>
        <w:t>portant principles in the realiz</w:t>
      </w:r>
      <w:r>
        <w:rPr>
          <w:rFonts w:ascii="Helvetica" w:hAnsi="Helvetica"/>
          <w:color w:val="333333"/>
          <w:sz w:val="21"/>
          <w:szCs w:val="21"/>
        </w:rPr>
        <w:t>ation of ESCR, which are often included in other ESCR sources as well. Under the ICESCR, a state must take steps “to the maximum of its available re</w:t>
      </w:r>
      <w:r>
        <w:rPr>
          <w:rFonts w:ascii="Helvetica" w:hAnsi="Helvetica"/>
          <w:color w:val="333333"/>
          <w:sz w:val="21"/>
          <w:szCs w:val="21"/>
        </w:rPr>
        <w:t>sources” to progressively realiz</w:t>
      </w:r>
      <w:r>
        <w:rPr>
          <w:rFonts w:ascii="Helvetica" w:hAnsi="Helvetica"/>
          <w:color w:val="333333"/>
          <w:sz w:val="21"/>
          <w:szCs w:val="21"/>
        </w:rPr>
        <w:t>e ESCR. In particular, a state (including its subnational levels) has the obligations:</w:t>
      </w:r>
    </w:p>
    <w:p w14:paraId="5F4948F3" w14:textId="77777777" w:rsidR="00C64BAB" w:rsidRDefault="00C64BAB" w:rsidP="00C64BAB">
      <w:pPr>
        <w:numPr>
          <w:ilvl w:val="0"/>
          <w:numId w:val="11"/>
        </w:numPr>
        <w:spacing w:before="100" w:beforeAutospacing="1" w:after="100" w:afterAutospacing="1"/>
        <w:rPr>
          <w:rFonts w:ascii="Helvetica" w:eastAsia="Times New Roman" w:hAnsi="Helvetica"/>
          <w:color w:val="333333"/>
          <w:sz w:val="21"/>
          <w:szCs w:val="21"/>
        </w:rPr>
      </w:pPr>
      <w:r>
        <w:rPr>
          <w:rFonts w:ascii="Helvetica" w:eastAsia="Times New Roman" w:hAnsi="Helvetica"/>
          <w:color w:val="333333"/>
          <w:sz w:val="21"/>
          <w:szCs w:val="21"/>
        </w:rPr>
        <w:t>to respect ESCR (itself refrain from any violation of ESCR);</w:t>
      </w:r>
    </w:p>
    <w:p w14:paraId="19806EF7" w14:textId="77777777" w:rsidR="00C64BAB" w:rsidRDefault="00C64BAB" w:rsidP="00C64BAB">
      <w:pPr>
        <w:numPr>
          <w:ilvl w:val="0"/>
          <w:numId w:val="11"/>
        </w:numPr>
        <w:spacing w:before="100" w:beforeAutospacing="1" w:after="100" w:afterAutospacing="1"/>
        <w:rPr>
          <w:rFonts w:ascii="Helvetica" w:eastAsia="Times New Roman" w:hAnsi="Helvetica"/>
          <w:color w:val="333333"/>
          <w:sz w:val="21"/>
          <w:szCs w:val="21"/>
        </w:rPr>
      </w:pPr>
      <w:r>
        <w:rPr>
          <w:rFonts w:ascii="Helvetica" w:eastAsia="Times New Roman" w:hAnsi="Helvetica"/>
          <w:color w:val="333333"/>
          <w:sz w:val="21"/>
          <w:szCs w:val="21"/>
        </w:rPr>
        <w:t>to protect ESCR (prevent third parties from violating ESCR);</w:t>
      </w:r>
    </w:p>
    <w:p w14:paraId="6F2DC7A7" w14:textId="62D50D18" w:rsidR="00C64BAB" w:rsidRDefault="00C64BAB" w:rsidP="00C64BAB">
      <w:pPr>
        <w:numPr>
          <w:ilvl w:val="0"/>
          <w:numId w:val="11"/>
        </w:numPr>
        <w:spacing w:before="100" w:beforeAutospacing="1" w:after="100" w:afterAutospacing="1"/>
        <w:rPr>
          <w:rFonts w:ascii="Helvetica" w:eastAsia="Times New Roman" w:hAnsi="Helvetica"/>
          <w:color w:val="333333"/>
          <w:sz w:val="21"/>
          <w:szCs w:val="21"/>
        </w:rPr>
      </w:pPr>
      <w:r>
        <w:rPr>
          <w:rFonts w:ascii="Helvetica" w:eastAsia="Times New Roman" w:hAnsi="Helvetica"/>
          <w:color w:val="333333"/>
          <w:sz w:val="21"/>
          <w:szCs w:val="21"/>
        </w:rPr>
        <w:t>to fulfil ESCR (t</w:t>
      </w:r>
      <w:r>
        <w:rPr>
          <w:rFonts w:ascii="Helvetica" w:eastAsia="Times New Roman" w:hAnsi="Helvetica"/>
          <w:color w:val="333333"/>
          <w:sz w:val="21"/>
          <w:szCs w:val="21"/>
        </w:rPr>
        <w:t>ake necessary measures to realiz</w:t>
      </w:r>
      <w:r>
        <w:rPr>
          <w:rFonts w:ascii="Helvetica" w:eastAsia="Times New Roman" w:hAnsi="Helvetica"/>
          <w:color w:val="333333"/>
          <w:sz w:val="21"/>
          <w:szCs w:val="21"/>
        </w:rPr>
        <w:t>e ESCR, including through legislative, administrative, budgetary and other processes); and</w:t>
      </w:r>
    </w:p>
    <w:p w14:paraId="4A514E46" w14:textId="77CDFFC8" w:rsidR="00C64BAB" w:rsidRDefault="00C64BAB" w:rsidP="00C64BAB">
      <w:pPr>
        <w:numPr>
          <w:ilvl w:val="0"/>
          <w:numId w:val="11"/>
        </w:numPr>
        <w:spacing w:before="100" w:beforeAutospacing="1" w:after="100" w:afterAutospacing="1"/>
        <w:rPr>
          <w:rFonts w:ascii="Helvetica" w:eastAsia="Times New Roman" w:hAnsi="Helvetica"/>
          <w:color w:val="333333"/>
          <w:sz w:val="21"/>
          <w:szCs w:val="21"/>
        </w:rPr>
      </w:pPr>
      <w:proofErr w:type="gramStart"/>
      <w:r>
        <w:rPr>
          <w:rFonts w:ascii="Helvetica" w:eastAsia="Times New Roman" w:hAnsi="Helvetica"/>
          <w:color w:val="333333"/>
          <w:sz w:val="21"/>
          <w:szCs w:val="21"/>
        </w:rPr>
        <w:t>to</w:t>
      </w:r>
      <w:proofErr w:type="gramEnd"/>
      <w:r>
        <w:rPr>
          <w:rFonts w:ascii="Helvetica" w:eastAsia="Times New Roman" w:hAnsi="Helvetica"/>
          <w:color w:val="333333"/>
          <w:sz w:val="21"/>
          <w:szCs w:val="21"/>
        </w:rPr>
        <w:t xml:space="preserve"> seek and provide international assistan</w:t>
      </w:r>
      <w:r>
        <w:rPr>
          <w:rFonts w:ascii="Helvetica" w:eastAsia="Times New Roman" w:hAnsi="Helvetica"/>
          <w:color w:val="333333"/>
          <w:sz w:val="21"/>
          <w:szCs w:val="21"/>
        </w:rPr>
        <w:t>ce and cooperation in the realiz</w:t>
      </w:r>
      <w:r>
        <w:rPr>
          <w:rFonts w:ascii="Helvetica" w:eastAsia="Times New Roman" w:hAnsi="Helvetica"/>
          <w:color w:val="333333"/>
          <w:sz w:val="21"/>
          <w:szCs w:val="21"/>
        </w:rPr>
        <w:t>ation of ESCR.</w:t>
      </w:r>
    </w:p>
    <w:p w14:paraId="2C34AFF8" w14:textId="4157FB92" w:rsidR="00C64BAB" w:rsidRDefault="00C64BAB" w:rsidP="00C64BAB">
      <w:pPr>
        <w:pStyle w:val="NormalWeb"/>
        <w:spacing w:before="0" w:beforeAutospacing="0" w:after="0" w:afterAutospacing="0"/>
        <w:rPr>
          <w:rFonts w:ascii="Helvetica" w:hAnsi="Helvetica"/>
          <w:color w:val="333333"/>
          <w:sz w:val="21"/>
          <w:szCs w:val="21"/>
        </w:rPr>
      </w:pPr>
      <w:r>
        <w:rPr>
          <w:rFonts w:ascii="Helvetica" w:hAnsi="Helvetica"/>
          <w:color w:val="333333"/>
          <w:sz w:val="21"/>
          <w:szCs w:val="21"/>
        </w:rPr>
        <w:t xml:space="preserve">States must guarantee ESCR without discrimination on the basis of grounds specified in the ICESCR, including race, </w:t>
      </w:r>
      <w:proofErr w:type="spellStart"/>
      <w:r>
        <w:rPr>
          <w:rFonts w:ascii="Helvetica" w:hAnsi="Helvetica"/>
          <w:color w:val="333333"/>
          <w:sz w:val="21"/>
          <w:szCs w:val="21"/>
        </w:rPr>
        <w:t>colour</w:t>
      </w:r>
      <w:proofErr w:type="spellEnd"/>
      <w:r>
        <w:rPr>
          <w:rFonts w:ascii="Helvetica" w:hAnsi="Helvetica"/>
          <w:color w:val="333333"/>
          <w:sz w:val="21"/>
          <w:szCs w:val="21"/>
        </w:rPr>
        <w:t>, sex, language, religion, political or other opinion, national or social origin, property, and birth. In its work, the </w:t>
      </w:r>
      <w:hyperlink r:id="rId19" w:tgtFrame="_blank" w:history="1">
        <w:r>
          <w:rPr>
            <w:rStyle w:val="Strong"/>
            <w:rFonts w:ascii="Helvetica" w:hAnsi="Helvetica"/>
            <w:color w:val="0C80B9"/>
            <w:sz w:val="21"/>
            <w:szCs w:val="21"/>
          </w:rPr>
          <w:t>UN Committee on Economic, Social and Cultural Rights</w:t>
        </w:r>
        <w:r>
          <w:rPr>
            <w:rStyle w:val="element-invisible"/>
            <w:rFonts w:ascii="Helvetica" w:hAnsi="Helvetica"/>
            <w:color w:val="0C80B9"/>
            <w:sz w:val="21"/>
            <w:szCs w:val="21"/>
          </w:rPr>
          <w:t>(link is external)</w:t>
        </w:r>
      </w:hyperlink>
      <w:hyperlink r:id="rId20" w:tgtFrame="_blank" w:history="1">
        <w:r>
          <w:rPr>
            <w:rStyle w:val="Hyperlink"/>
            <w:rFonts w:ascii="Helvetica" w:hAnsi="Helvetica"/>
            <w:color w:val="0C80B9"/>
            <w:sz w:val="21"/>
            <w:szCs w:val="21"/>
          </w:rPr>
          <w:t> </w:t>
        </w:r>
        <w:r>
          <w:rPr>
            <w:rStyle w:val="element-invisible"/>
            <w:rFonts w:ascii="Helvetica" w:hAnsi="Helvetica"/>
            <w:color w:val="0C80B9"/>
            <w:sz w:val="21"/>
            <w:szCs w:val="21"/>
          </w:rPr>
          <w:t>(link is external)</w:t>
        </w:r>
      </w:hyperlink>
      <w:r>
        <w:rPr>
          <w:rFonts w:ascii="Helvetica" w:hAnsi="Helvetica"/>
          <w:color w:val="333333"/>
          <w:sz w:val="21"/>
          <w:szCs w:val="21"/>
        </w:rPr>
        <w:t>(CESCR) has identified additional prohibited grounds for discrimination, including disability, age, nationality, marital and family status, sexual orientation and gender identity, health status, place of residence, and economic and social situation. The elimination of discrimination, and certain minimum core obligations identified by CESCR in some of its </w:t>
      </w:r>
      <w:hyperlink r:id="rId21" w:tgtFrame="_blank" w:history="1">
        <w:r>
          <w:rPr>
            <w:rStyle w:val="Hyperlink"/>
            <w:rFonts w:ascii="Helvetica" w:hAnsi="Helvetica"/>
            <w:b/>
            <w:bCs/>
            <w:color w:val="0C80B9"/>
            <w:sz w:val="21"/>
            <w:szCs w:val="21"/>
          </w:rPr>
          <w:t xml:space="preserve">general </w:t>
        </w:r>
        <w:proofErr w:type="gramStart"/>
        <w:r>
          <w:rPr>
            <w:rStyle w:val="Hyperlink"/>
            <w:rFonts w:ascii="Helvetica" w:hAnsi="Helvetica"/>
            <w:b/>
            <w:bCs/>
            <w:color w:val="0C80B9"/>
            <w:sz w:val="21"/>
            <w:szCs w:val="21"/>
          </w:rPr>
          <w:t>comments</w:t>
        </w:r>
        <w:r>
          <w:rPr>
            <w:rStyle w:val="element-invisible"/>
            <w:rFonts w:ascii="Helvetica" w:hAnsi="Helvetica"/>
            <w:b/>
            <w:bCs/>
            <w:color w:val="0C80B9"/>
            <w:sz w:val="21"/>
            <w:szCs w:val="21"/>
          </w:rPr>
          <w:t>(</w:t>
        </w:r>
        <w:proofErr w:type="gramEnd"/>
        <w:r>
          <w:rPr>
            <w:rStyle w:val="element-invisible"/>
            <w:rFonts w:ascii="Helvetica" w:hAnsi="Helvetica"/>
            <w:b/>
            <w:bCs/>
            <w:color w:val="0C80B9"/>
            <w:sz w:val="21"/>
            <w:szCs w:val="21"/>
          </w:rPr>
          <w:t>link is external)</w:t>
        </w:r>
      </w:hyperlink>
      <w:r>
        <w:rPr>
          <w:rFonts w:ascii="Helvetica" w:hAnsi="Helvetica"/>
          <w:color w:val="333333"/>
          <w:sz w:val="21"/>
          <w:szCs w:val="21"/>
        </w:rPr>
        <w:t>, are n</w:t>
      </w:r>
      <w:r>
        <w:rPr>
          <w:rFonts w:ascii="Helvetica" w:hAnsi="Helvetica"/>
          <w:color w:val="333333"/>
          <w:sz w:val="21"/>
          <w:szCs w:val="21"/>
        </w:rPr>
        <w:t>ot subject to progressive realiz</w:t>
      </w:r>
      <w:r>
        <w:rPr>
          <w:rFonts w:ascii="Helvetica" w:hAnsi="Helvetica"/>
          <w:color w:val="333333"/>
          <w:sz w:val="21"/>
          <w:szCs w:val="21"/>
        </w:rPr>
        <w:t>ation but are immediate obligations.</w:t>
      </w:r>
    </w:p>
    <w:p w14:paraId="7C4F7D14" w14:textId="22AEF23C" w:rsidR="00C64BAB" w:rsidRDefault="00C64BAB" w:rsidP="00C64BAB">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The preamble of the UDHR confirms that “every individual and every organ of society” shall strive to promote respect for human rights and to “secure their universal and effective recognition and observance”; this extends to businesses, intern</w:t>
      </w:r>
      <w:r>
        <w:rPr>
          <w:rFonts w:ascii="Helvetica" w:hAnsi="Helvetica"/>
          <w:color w:val="333333"/>
          <w:sz w:val="21"/>
          <w:szCs w:val="21"/>
        </w:rPr>
        <w:t>ational and multilateral organiz</w:t>
      </w:r>
      <w:bookmarkStart w:id="0" w:name="_GoBack"/>
      <w:bookmarkEnd w:id="0"/>
      <w:r>
        <w:rPr>
          <w:rFonts w:ascii="Helvetica" w:hAnsi="Helvetica"/>
          <w:color w:val="333333"/>
          <w:sz w:val="21"/>
          <w:szCs w:val="21"/>
        </w:rPr>
        <w:t>ations, and other non-state actors.</w:t>
      </w:r>
    </w:p>
    <w:p w14:paraId="107E6D1E" w14:textId="77777777" w:rsidR="00C64BAB" w:rsidRDefault="00C64BAB" w:rsidP="00C64BAB">
      <w:pPr>
        <w:pStyle w:val="Heading2"/>
        <w:shd w:val="clear" w:color="auto" w:fill="0C80B9"/>
        <w:spacing w:before="300" w:after="150"/>
        <w:rPr>
          <w:rFonts w:ascii="Helvetica" w:eastAsia="Times New Roman" w:hAnsi="Helvetica"/>
          <w:color w:val="FFFFFF"/>
          <w:sz w:val="24"/>
          <w:szCs w:val="24"/>
        </w:rPr>
      </w:pPr>
      <w:r>
        <w:rPr>
          <w:rFonts w:ascii="Helvetica" w:eastAsia="Times New Roman" w:hAnsi="Helvetica"/>
          <w:color w:val="FFFFFF"/>
          <w:sz w:val="24"/>
          <w:szCs w:val="24"/>
        </w:rPr>
        <w:t>The Economic, Social and Cultural Rights</w:t>
      </w:r>
    </w:p>
    <w:p w14:paraId="5D2CCD52" w14:textId="77777777" w:rsidR="00C64BAB" w:rsidRDefault="00C64BAB" w:rsidP="00C64BAB">
      <w:pPr>
        <w:rPr>
          <w:rFonts w:ascii="Helvetica" w:eastAsia="Times New Roman" w:hAnsi="Helvetica"/>
          <w:color w:val="333333"/>
          <w:sz w:val="21"/>
          <w:szCs w:val="21"/>
        </w:rPr>
      </w:pPr>
      <w:hyperlink r:id="rId22" w:history="1">
        <w:r>
          <w:rPr>
            <w:rStyle w:val="Hyperlink"/>
            <w:rFonts w:ascii="Helvetica" w:eastAsia="Times New Roman" w:hAnsi="Helvetica"/>
            <w:color w:val="0C80B9"/>
            <w:sz w:val="21"/>
            <w:szCs w:val="21"/>
          </w:rPr>
          <w:t>The Right to Work and Workers' Rights</w:t>
        </w:r>
      </w:hyperlink>
    </w:p>
    <w:p w14:paraId="1ACDB030" w14:textId="77777777" w:rsidR="00C64BAB" w:rsidRDefault="00C64BAB" w:rsidP="00C64BAB">
      <w:pPr>
        <w:rPr>
          <w:rFonts w:ascii="Helvetica" w:eastAsia="Times New Roman" w:hAnsi="Helvetica"/>
          <w:color w:val="333333"/>
          <w:sz w:val="21"/>
          <w:szCs w:val="21"/>
        </w:rPr>
      </w:pPr>
      <w:hyperlink r:id="rId23" w:history="1">
        <w:r>
          <w:rPr>
            <w:rStyle w:val="Hyperlink"/>
            <w:rFonts w:ascii="Helvetica" w:eastAsia="Times New Roman" w:hAnsi="Helvetica"/>
            <w:color w:val="0C80B9"/>
            <w:sz w:val="21"/>
            <w:szCs w:val="21"/>
          </w:rPr>
          <w:t>The Right to Health</w:t>
        </w:r>
      </w:hyperlink>
    </w:p>
    <w:p w14:paraId="5FECDC68" w14:textId="77777777" w:rsidR="00C64BAB" w:rsidRDefault="00C64BAB" w:rsidP="00C64BAB">
      <w:pPr>
        <w:rPr>
          <w:rFonts w:ascii="Helvetica" w:eastAsia="Times New Roman" w:hAnsi="Helvetica"/>
          <w:color w:val="333333"/>
          <w:sz w:val="21"/>
          <w:szCs w:val="21"/>
        </w:rPr>
      </w:pPr>
      <w:hyperlink r:id="rId24" w:history="1">
        <w:r>
          <w:rPr>
            <w:rStyle w:val="Hyperlink"/>
            <w:rFonts w:ascii="Helvetica" w:eastAsia="Times New Roman" w:hAnsi="Helvetica"/>
            <w:color w:val="0C80B9"/>
            <w:sz w:val="21"/>
            <w:szCs w:val="21"/>
          </w:rPr>
          <w:t>The Right to Water</w:t>
        </w:r>
      </w:hyperlink>
    </w:p>
    <w:p w14:paraId="1CD059C0" w14:textId="77777777" w:rsidR="00C64BAB" w:rsidRDefault="00C64BAB" w:rsidP="00C64BAB">
      <w:pPr>
        <w:rPr>
          <w:rFonts w:ascii="Helvetica" w:eastAsia="Times New Roman" w:hAnsi="Helvetica"/>
          <w:color w:val="333333"/>
          <w:sz w:val="21"/>
          <w:szCs w:val="21"/>
        </w:rPr>
      </w:pPr>
      <w:hyperlink r:id="rId25" w:history="1">
        <w:r>
          <w:rPr>
            <w:rStyle w:val="Hyperlink"/>
            <w:rFonts w:ascii="Helvetica" w:eastAsia="Times New Roman" w:hAnsi="Helvetica"/>
            <w:color w:val="0C80B9"/>
            <w:sz w:val="21"/>
            <w:szCs w:val="21"/>
          </w:rPr>
          <w:t>The Right to Social Security</w:t>
        </w:r>
      </w:hyperlink>
    </w:p>
    <w:p w14:paraId="000FD7AC" w14:textId="77777777" w:rsidR="00C64BAB" w:rsidRDefault="00C64BAB" w:rsidP="00C64BAB">
      <w:pPr>
        <w:rPr>
          <w:rFonts w:ascii="Helvetica" w:eastAsia="Times New Roman" w:hAnsi="Helvetica"/>
          <w:color w:val="333333"/>
          <w:sz w:val="21"/>
          <w:szCs w:val="21"/>
        </w:rPr>
      </w:pPr>
      <w:hyperlink r:id="rId26" w:history="1">
        <w:r>
          <w:rPr>
            <w:rStyle w:val="Hyperlink"/>
            <w:rFonts w:ascii="Helvetica" w:eastAsia="Times New Roman" w:hAnsi="Helvetica"/>
            <w:color w:val="0C80B9"/>
            <w:sz w:val="21"/>
            <w:szCs w:val="21"/>
          </w:rPr>
          <w:t>The Right to Housing</w:t>
        </w:r>
      </w:hyperlink>
    </w:p>
    <w:p w14:paraId="7AD18872" w14:textId="77777777" w:rsidR="00C64BAB" w:rsidRDefault="00C64BAB" w:rsidP="00C64BAB">
      <w:pPr>
        <w:rPr>
          <w:rFonts w:ascii="Helvetica" w:eastAsia="Times New Roman" w:hAnsi="Helvetica"/>
          <w:color w:val="333333"/>
          <w:sz w:val="21"/>
          <w:szCs w:val="21"/>
        </w:rPr>
      </w:pPr>
      <w:hyperlink r:id="rId27" w:history="1">
        <w:r>
          <w:rPr>
            <w:rStyle w:val="Hyperlink"/>
            <w:rFonts w:ascii="Helvetica" w:eastAsia="Times New Roman" w:hAnsi="Helvetica"/>
            <w:color w:val="0C80B9"/>
            <w:sz w:val="21"/>
            <w:szCs w:val="21"/>
          </w:rPr>
          <w:t>The Right to Food</w:t>
        </w:r>
      </w:hyperlink>
    </w:p>
    <w:p w14:paraId="536C68A3" w14:textId="77777777" w:rsidR="00C64BAB" w:rsidRDefault="00C64BAB" w:rsidP="00C64BAB">
      <w:pPr>
        <w:rPr>
          <w:rFonts w:ascii="Helvetica" w:eastAsia="Times New Roman" w:hAnsi="Helvetica"/>
          <w:color w:val="333333"/>
          <w:sz w:val="21"/>
          <w:szCs w:val="21"/>
        </w:rPr>
      </w:pPr>
      <w:hyperlink r:id="rId28" w:history="1">
        <w:r>
          <w:rPr>
            <w:rStyle w:val="Hyperlink"/>
            <w:rFonts w:ascii="Helvetica" w:eastAsia="Times New Roman" w:hAnsi="Helvetica"/>
            <w:color w:val="0C80B9"/>
            <w:sz w:val="21"/>
            <w:szCs w:val="21"/>
          </w:rPr>
          <w:t>The Right to Education</w:t>
        </w:r>
      </w:hyperlink>
    </w:p>
    <w:p w14:paraId="00F719FF" w14:textId="77777777" w:rsidR="00C64BAB" w:rsidRDefault="00C64BAB" w:rsidP="00C64BAB">
      <w:pPr>
        <w:rPr>
          <w:rFonts w:ascii="Helvetica" w:eastAsia="Times New Roman" w:hAnsi="Helvetica"/>
          <w:color w:val="333333"/>
          <w:sz w:val="21"/>
          <w:szCs w:val="21"/>
        </w:rPr>
      </w:pPr>
      <w:hyperlink r:id="rId29" w:history="1">
        <w:r>
          <w:rPr>
            <w:rStyle w:val="Hyperlink"/>
            <w:rFonts w:ascii="Helvetica" w:eastAsia="Times New Roman" w:hAnsi="Helvetica"/>
            <w:color w:val="0C80B9"/>
            <w:sz w:val="21"/>
            <w:szCs w:val="21"/>
          </w:rPr>
          <w:t>The Right to an Adequate/Healthy Environment</w:t>
        </w:r>
      </w:hyperlink>
    </w:p>
    <w:p w14:paraId="22AD0AE1" w14:textId="77777777" w:rsidR="00C64BAB" w:rsidRPr="009C0B1B" w:rsidRDefault="00C64BAB" w:rsidP="00C64BAB">
      <w:pPr>
        <w:rPr>
          <w:rFonts w:asciiTheme="majorHAnsi" w:eastAsia="Times New Roman" w:hAnsiTheme="majorHAnsi" w:cs="Lucida Sans Unicode"/>
        </w:rPr>
      </w:pPr>
      <w:hyperlink r:id="rId30" w:history="1">
        <w:r>
          <w:rPr>
            <w:rStyle w:val="Hyperlink"/>
            <w:rFonts w:ascii="Helvetica" w:eastAsia="Times New Roman" w:hAnsi="Helvetica"/>
            <w:color w:val="0C80B9"/>
            <w:sz w:val="21"/>
            <w:szCs w:val="21"/>
          </w:rPr>
          <w:t>Cultural Rights</w:t>
        </w:r>
      </w:hyperlink>
      <w:r w:rsidRPr="009C0B1B">
        <w:rPr>
          <w:rFonts w:asciiTheme="majorHAnsi" w:eastAsia="Times New Roman" w:hAnsiTheme="majorHAnsi" w:cs="Lucida Sans Unicode"/>
        </w:rPr>
        <w:t xml:space="preserve"> include:</w:t>
      </w:r>
    </w:p>
    <w:p w14:paraId="638718E7" w14:textId="77777777" w:rsidR="00C64BAB" w:rsidRPr="009C0B1B" w:rsidRDefault="00C64BAB" w:rsidP="00C64BAB">
      <w:pPr>
        <w:numPr>
          <w:ilvl w:val="0"/>
          <w:numId w:val="5"/>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to the benefits of culture</w:t>
      </w:r>
    </w:p>
    <w:p w14:paraId="50D33FFA" w14:textId="77777777" w:rsidR="00C64BAB" w:rsidRPr="009C0B1B" w:rsidRDefault="00C64BAB" w:rsidP="00C64BAB">
      <w:pPr>
        <w:numPr>
          <w:ilvl w:val="0"/>
          <w:numId w:val="5"/>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of indigenous peoples to their land, rituals, and shared cultural practices</w:t>
      </w:r>
    </w:p>
    <w:p w14:paraId="534A4B1C" w14:textId="77777777" w:rsidR="00C64BAB" w:rsidRPr="009C0B1B" w:rsidRDefault="00C64BAB" w:rsidP="00C64BAB">
      <w:pPr>
        <w:numPr>
          <w:ilvl w:val="0"/>
          <w:numId w:val="5"/>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to freedom of association</w:t>
      </w:r>
    </w:p>
    <w:p w14:paraId="64306396" w14:textId="77777777" w:rsidR="00C64BAB" w:rsidRPr="009C0B1B" w:rsidRDefault="00C64BAB" w:rsidP="00C64BAB">
      <w:pPr>
        <w:numPr>
          <w:ilvl w:val="0"/>
          <w:numId w:val="5"/>
        </w:numPr>
        <w:ind w:left="450"/>
        <w:rPr>
          <w:rFonts w:asciiTheme="majorHAnsi" w:eastAsia="Times New Roman" w:hAnsiTheme="majorHAnsi" w:cs="Lucida Sans Unicode"/>
        </w:rPr>
      </w:pPr>
      <w:r w:rsidRPr="009C0B1B">
        <w:rPr>
          <w:rFonts w:asciiTheme="majorHAnsi" w:eastAsia="Times New Roman" w:hAnsiTheme="majorHAnsi" w:cs="Lucida Sans Unicode"/>
        </w:rPr>
        <w:t>The right to speak one’s own language and to have education provided in your mother tongue</w:t>
      </w:r>
    </w:p>
    <w:p w14:paraId="2F695958" w14:textId="77777777" w:rsidR="00C64BAB" w:rsidRPr="009C0B1B" w:rsidRDefault="00C64BAB" w:rsidP="00C64BAB">
      <w:pPr>
        <w:pStyle w:val="Heading2"/>
        <w:shd w:val="clear" w:color="auto" w:fill="0C80B9"/>
        <w:spacing w:before="300" w:after="150"/>
        <w:rPr>
          <w:rFonts w:eastAsia="Times New Roman"/>
          <w:color w:val="auto"/>
          <w:sz w:val="24"/>
          <w:szCs w:val="24"/>
        </w:rPr>
      </w:pPr>
      <w:r w:rsidRPr="009C0B1B">
        <w:rPr>
          <w:rFonts w:eastAsia="Times New Roman"/>
          <w:color w:val="auto"/>
          <w:sz w:val="24"/>
          <w:szCs w:val="24"/>
        </w:rPr>
        <w:lastRenderedPageBreak/>
        <w:t>States obligations regarding economic, social and cultural rights:</w:t>
      </w:r>
    </w:p>
    <w:p w14:paraId="7795555D"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rPr>
        <w:t xml:space="preserve">States have a number of </w:t>
      </w:r>
      <w:r w:rsidRPr="00EB3878">
        <w:rPr>
          <w:rFonts w:asciiTheme="majorHAnsi" w:hAnsiTheme="majorHAnsi"/>
          <w:b/>
          <w:sz w:val="24"/>
          <w:szCs w:val="24"/>
        </w:rPr>
        <w:t>general obligations in relation to all economic, social and cultural rights mentioned above.</w:t>
      </w:r>
      <w:r>
        <w:rPr>
          <w:rFonts w:asciiTheme="majorHAnsi" w:hAnsiTheme="majorHAnsi"/>
          <w:sz w:val="24"/>
          <w:szCs w:val="24"/>
        </w:rPr>
        <w:t xml:space="preserve"> These are: </w:t>
      </w:r>
    </w:p>
    <w:p w14:paraId="36F8CD2B"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u w:val="single"/>
        </w:rPr>
        <w:t>- Progressive realization and non-retrogression:</w:t>
      </w:r>
      <w:r w:rsidRPr="009C0B1B">
        <w:rPr>
          <w:rStyle w:val="Strong"/>
          <w:rFonts w:asciiTheme="majorHAnsi" w:hAnsiTheme="majorHAnsi"/>
          <w:sz w:val="24"/>
          <w:szCs w:val="24"/>
        </w:rPr>
        <w:t> </w:t>
      </w:r>
      <w:r w:rsidRPr="009C0B1B">
        <w:rPr>
          <w:rFonts w:asciiTheme="majorHAnsi" w:hAnsiTheme="majorHAnsi"/>
          <w:sz w:val="24"/>
          <w:szCs w:val="24"/>
        </w:rPr>
        <w:t>human rights treaties recognize that not all States are able to immediately guarantee full enjoyment of all ESCR to their citizens (however, they do have obligations to provide a core minimum standard, see below). For this reason, States are mandated to ‘progressively realize’ ESCR by taking positive steps to fulfil a right. In practice, this means that people should have improved enjoyment of their rights over time, better access to services etc. It also means that States should not introduce regressive measures such as budgetary cuts or legislative limitations, which restrict access to a certain right for everybody or specific categories of people.</w:t>
      </w:r>
    </w:p>
    <w:p w14:paraId="01E3B22F"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u w:val="single"/>
        </w:rPr>
        <w:t>- Use of maximum available resources</w:t>
      </w:r>
      <w:r w:rsidRPr="009C0B1B">
        <w:rPr>
          <w:rFonts w:asciiTheme="majorHAnsi" w:hAnsiTheme="majorHAnsi"/>
          <w:sz w:val="24"/>
          <w:szCs w:val="24"/>
        </w:rPr>
        <w:t>: in progressive realizing a right, States should use the maximum of their available resource, both domestic and international (e.g. seeking resources from the international community). For instance, comparing countries’ expenditure towards specific sectors (health, food, education) in relation to their Gross Domestic Product (GDP) may be useful to gain a sense of how much the country is investing in ESCR. See </w:t>
      </w:r>
      <w:hyperlink r:id="rId31" w:history="1">
        <w:r w:rsidRPr="009C0B1B">
          <w:rPr>
            <w:rStyle w:val="Hyperlink"/>
            <w:rFonts w:asciiTheme="majorHAnsi" w:hAnsiTheme="majorHAnsi"/>
            <w:color w:val="auto"/>
            <w:sz w:val="24"/>
            <w:szCs w:val="24"/>
          </w:rPr>
          <w:t>here</w:t>
        </w:r>
      </w:hyperlink>
      <w:r w:rsidRPr="009C0B1B">
        <w:rPr>
          <w:rFonts w:asciiTheme="majorHAnsi" w:hAnsiTheme="majorHAnsi"/>
          <w:sz w:val="24"/>
          <w:szCs w:val="24"/>
        </w:rPr>
        <w:t> for more information on undertaking budget analysis around ESCR.</w:t>
      </w:r>
    </w:p>
    <w:p w14:paraId="17375419"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u w:val="single"/>
        </w:rPr>
        <w:t>- Minimum core obligations: </w:t>
      </w:r>
      <w:r w:rsidRPr="009C0B1B">
        <w:rPr>
          <w:rFonts w:asciiTheme="majorHAnsi" w:hAnsiTheme="majorHAnsi"/>
          <w:sz w:val="24"/>
          <w:szCs w:val="24"/>
        </w:rPr>
        <w:t>Governments, no matter what level of resources are at their disposal, are obligated to make sure that people living under their jurisdiction enjoy at least essential levels of protection of each of their economic, social, and cultural rights. Minimum obligations are usually laid out in human rights treaties and in General Comments.</w:t>
      </w:r>
    </w:p>
    <w:p w14:paraId="40A1FE34"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u w:val="single"/>
        </w:rPr>
        <w:t>- Non-discrimination</w:t>
      </w:r>
      <w:r w:rsidRPr="009C0B1B">
        <w:rPr>
          <w:rStyle w:val="Strong"/>
          <w:rFonts w:asciiTheme="majorHAnsi" w:hAnsiTheme="majorHAnsi"/>
          <w:sz w:val="24"/>
          <w:szCs w:val="24"/>
        </w:rPr>
        <w:t> </w:t>
      </w:r>
      <w:r w:rsidRPr="009C0B1B">
        <w:rPr>
          <w:rFonts w:asciiTheme="majorHAnsi" w:hAnsiTheme="majorHAnsi"/>
          <w:sz w:val="24"/>
          <w:szCs w:val="24"/>
          <w:u w:val="single"/>
        </w:rPr>
        <w:t>and substantive equality</w:t>
      </w:r>
      <w:r w:rsidRPr="009C0B1B">
        <w:rPr>
          <w:rStyle w:val="Strong"/>
          <w:rFonts w:asciiTheme="majorHAnsi" w:hAnsiTheme="majorHAnsi"/>
          <w:sz w:val="24"/>
          <w:szCs w:val="24"/>
        </w:rPr>
        <w:t>:</w:t>
      </w:r>
      <w:r w:rsidRPr="009C0B1B">
        <w:rPr>
          <w:rFonts w:asciiTheme="majorHAnsi" w:hAnsiTheme="majorHAnsi"/>
          <w:sz w:val="24"/>
          <w:szCs w:val="24"/>
        </w:rPr>
        <w:t> States have the immediate duty to ensure that women are not directly or indirectly discriminated against in access to, or fulfillment of, a substantive right. States must eliminate both </w:t>
      </w:r>
      <w:r w:rsidRPr="009C0B1B">
        <w:rPr>
          <w:rStyle w:val="Emphasis"/>
          <w:rFonts w:asciiTheme="majorHAnsi" w:hAnsiTheme="majorHAnsi"/>
          <w:sz w:val="24"/>
          <w:szCs w:val="24"/>
        </w:rPr>
        <w:t>formal </w:t>
      </w:r>
      <w:r w:rsidRPr="009C0B1B">
        <w:rPr>
          <w:rFonts w:asciiTheme="majorHAnsi" w:hAnsiTheme="majorHAnsi"/>
          <w:sz w:val="24"/>
          <w:szCs w:val="24"/>
        </w:rPr>
        <w:t>or</w:t>
      </w:r>
      <w:r w:rsidRPr="009C0B1B">
        <w:rPr>
          <w:rStyle w:val="Emphasis"/>
          <w:rFonts w:asciiTheme="majorHAnsi" w:hAnsiTheme="majorHAnsi"/>
          <w:sz w:val="24"/>
          <w:szCs w:val="24"/>
        </w:rPr>
        <w:t> de</w:t>
      </w:r>
      <w:r w:rsidRPr="009C0B1B">
        <w:rPr>
          <w:rFonts w:asciiTheme="majorHAnsi" w:hAnsiTheme="majorHAnsi"/>
          <w:sz w:val="24"/>
          <w:szCs w:val="24"/>
        </w:rPr>
        <w:t> </w:t>
      </w:r>
      <w:r w:rsidRPr="009C0B1B">
        <w:rPr>
          <w:rStyle w:val="Emphasis"/>
          <w:rFonts w:asciiTheme="majorHAnsi" w:hAnsiTheme="majorHAnsi"/>
          <w:sz w:val="24"/>
          <w:szCs w:val="24"/>
        </w:rPr>
        <w:t>jure discrimination</w:t>
      </w:r>
      <w:r w:rsidRPr="009C0B1B">
        <w:rPr>
          <w:rFonts w:asciiTheme="majorHAnsi" w:hAnsiTheme="majorHAnsi"/>
          <w:sz w:val="24"/>
          <w:szCs w:val="24"/>
        </w:rPr>
        <w:t>, (discrimination that exists in States’ legal and policy frameworks), and </w:t>
      </w:r>
      <w:r w:rsidRPr="009C0B1B">
        <w:rPr>
          <w:rStyle w:val="Emphasis"/>
          <w:rFonts w:asciiTheme="majorHAnsi" w:hAnsiTheme="majorHAnsi"/>
          <w:sz w:val="24"/>
          <w:szCs w:val="24"/>
        </w:rPr>
        <w:t>substantive or de facto discrimination</w:t>
      </w:r>
      <w:r w:rsidRPr="009C0B1B">
        <w:rPr>
          <w:rFonts w:asciiTheme="majorHAnsi" w:hAnsiTheme="majorHAnsi"/>
          <w:sz w:val="24"/>
          <w:szCs w:val="24"/>
        </w:rPr>
        <w:t> (discrimination suffered in practice, when an apparently neutral law, policy or practice disproportionately and adversely affects certain groups because of biological difference and/or socially and culturally constructed gender, ethnic, class, and other intersecting identities or circumstances). Both CEDAW and CESCR have interpreted this obligation as not only requiring states to prevent discrimination but also to take positive steps to remedy past and structural discrimination that goes beyond legal or formal equality to encompass substantive or de facto equality.</w:t>
      </w:r>
    </w:p>
    <w:p w14:paraId="21A1E76F"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rPr>
        <w:t>Ensuring a comprehensive implementation of the non-discrimination principle requires an understanding of the subordination, stereotyping, and structural disadvantage that women experience. To fully realize women’s economic, social and cultural rights it is necessary to apply a substantive equality approach, which encompasses: </w:t>
      </w:r>
      <w:r w:rsidRPr="009C0B1B">
        <w:rPr>
          <w:rStyle w:val="Strong"/>
          <w:rFonts w:asciiTheme="majorHAnsi" w:hAnsiTheme="majorHAnsi"/>
          <w:sz w:val="24"/>
          <w:szCs w:val="24"/>
        </w:rPr>
        <w:t>redressing disadvantage</w:t>
      </w:r>
      <w:r w:rsidRPr="009C0B1B">
        <w:rPr>
          <w:rFonts w:asciiTheme="majorHAnsi" w:hAnsiTheme="majorHAnsi"/>
          <w:sz w:val="24"/>
          <w:szCs w:val="24"/>
        </w:rPr>
        <w:t> (based on historical and current social structures and power relations that define and influence women’s abilities to enjoy their human rights); </w:t>
      </w:r>
      <w:r w:rsidRPr="009C0B1B">
        <w:rPr>
          <w:rStyle w:val="Strong"/>
          <w:rFonts w:asciiTheme="majorHAnsi" w:hAnsiTheme="majorHAnsi"/>
          <w:sz w:val="24"/>
          <w:szCs w:val="24"/>
        </w:rPr>
        <w:t>addressing stereotypes, stigma, prejudice, and violence</w:t>
      </w:r>
      <w:r w:rsidRPr="009C0B1B">
        <w:rPr>
          <w:rFonts w:asciiTheme="majorHAnsi" w:hAnsiTheme="majorHAnsi"/>
          <w:sz w:val="24"/>
          <w:szCs w:val="24"/>
        </w:rPr>
        <w:t xml:space="preserve"> (with underlying change in the ways in which women are regarded and regard themselves, </w:t>
      </w:r>
      <w:r w:rsidRPr="009C0B1B">
        <w:rPr>
          <w:rFonts w:asciiTheme="majorHAnsi" w:hAnsiTheme="majorHAnsi"/>
          <w:sz w:val="24"/>
          <w:szCs w:val="24"/>
        </w:rPr>
        <w:lastRenderedPageBreak/>
        <w:t>and are treated by others); </w:t>
      </w:r>
      <w:r w:rsidRPr="009C0B1B">
        <w:rPr>
          <w:rStyle w:val="Strong"/>
          <w:rFonts w:asciiTheme="majorHAnsi" w:hAnsiTheme="majorHAnsi"/>
          <w:sz w:val="24"/>
          <w:szCs w:val="24"/>
        </w:rPr>
        <w:t>transforming institutional structures and practices</w:t>
      </w:r>
      <w:r w:rsidRPr="009C0B1B">
        <w:rPr>
          <w:rFonts w:asciiTheme="majorHAnsi" w:hAnsiTheme="majorHAnsi"/>
          <w:sz w:val="24"/>
          <w:szCs w:val="24"/>
        </w:rPr>
        <w:t> (which are often male-oriented and ignorant or dismissive of women’s experiences); and </w:t>
      </w:r>
      <w:r w:rsidRPr="009C0B1B">
        <w:rPr>
          <w:rStyle w:val="Strong"/>
          <w:rFonts w:asciiTheme="majorHAnsi" w:hAnsiTheme="majorHAnsi"/>
          <w:sz w:val="24"/>
          <w:szCs w:val="24"/>
        </w:rPr>
        <w:t>facilitating social inclusion and political participation</w:t>
      </w:r>
      <w:r w:rsidRPr="009C0B1B">
        <w:rPr>
          <w:rFonts w:asciiTheme="majorHAnsi" w:hAnsiTheme="majorHAnsi"/>
          <w:sz w:val="24"/>
          <w:szCs w:val="24"/>
        </w:rPr>
        <w:t> (in all formal and informal decision-making processes).</w:t>
      </w:r>
    </w:p>
    <w:p w14:paraId="5B385F4B"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rPr>
        <w:t>The substantive equality approach requires states to acknowledge the actual impact of policies and practices on women, considering specific circumstances, and taking </w:t>
      </w:r>
      <w:r w:rsidRPr="009C0B1B">
        <w:rPr>
          <w:rStyle w:val="Emphasis"/>
          <w:rFonts w:asciiTheme="majorHAnsi" w:hAnsiTheme="majorHAnsi"/>
          <w:sz w:val="24"/>
          <w:szCs w:val="24"/>
        </w:rPr>
        <w:t>positive measures</w:t>
      </w:r>
      <w:r w:rsidRPr="009C0B1B">
        <w:rPr>
          <w:rFonts w:asciiTheme="majorHAnsi" w:hAnsiTheme="majorHAnsi"/>
          <w:sz w:val="24"/>
          <w:szCs w:val="24"/>
        </w:rPr>
        <w:t> to ensure equal access and opportunities for women. Therefore, states must play an active role in developing and facilitating the implementation of comprehensive economic and social policies and programs that take into account different needs and circumstances of women.</w:t>
      </w:r>
    </w:p>
    <w:p w14:paraId="1CACB583" w14:textId="77777777" w:rsidR="00C64BAB" w:rsidRPr="009C0B1B" w:rsidRDefault="00C64BAB" w:rsidP="00C64BAB">
      <w:pPr>
        <w:pStyle w:val="rtejustify"/>
        <w:spacing w:before="0" w:beforeAutospacing="0" w:after="150" w:afterAutospacing="0"/>
        <w:jc w:val="both"/>
        <w:rPr>
          <w:rFonts w:asciiTheme="majorHAnsi" w:hAnsiTheme="majorHAnsi"/>
          <w:sz w:val="24"/>
          <w:szCs w:val="24"/>
        </w:rPr>
      </w:pPr>
      <w:r w:rsidRPr="009C0B1B">
        <w:rPr>
          <w:rFonts w:asciiTheme="majorHAnsi" w:hAnsiTheme="majorHAnsi"/>
          <w:sz w:val="24"/>
          <w:szCs w:val="24"/>
        </w:rPr>
        <w:t>Under this approach, it is also critical to integrate an </w:t>
      </w:r>
      <w:r w:rsidRPr="009C0B1B">
        <w:rPr>
          <w:rStyle w:val="Strong"/>
          <w:rFonts w:asciiTheme="majorHAnsi" w:hAnsiTheme="majorHAnsi"/>
          <w:sz w:val="24"/>
          <w:szCs w:val="24"/>
        </w:rPr>
        <w:t>intersectional analysis into the principle of non-discrimination. </w:t>
      </w:r>
      <w:r w:rsidRPr="009C0B1B">
        <w:rPr>
          <w:rFonts w:asciiTheme="majorHAnsi" w:hAnsiTheme="majorHAnsi"/>
          <w:sz w:val="24"/>
          <w:szCs w:val="24"/>
        </w:rPr>
        <w:t xml:space="preserve">Discrimination against women is often multidimensional, compounding other forms of discrimination based on sex, gender, ethnic origin, disability, poverty, sexual orientation and gender identity, migrant status, marital and family status, literacy and other grounds, that position them and their experiences differently. </w:t>
      </w:r>
      <w:proofErr w:type="spellStart"/>
      <w:r w:rsidRPr="009C0B1B">
        <w:rPr>
          <w:rFonts w:asciiTheme="majorHAnsi" w:hAnsiTheme="majorHAnsi"/>
          <w:sz w:val="24"/>
          <w:szCs w:val="24"/>
        </w:rPr>
        <w:t>Intersectionality</w:t>
      </w:r>
      <w:proofErr w:type="spellEnd"/>
      <w:r w:rsidRPr="009C0B1B">
        <w:rPr>
          <w:rFonts w:asciiTheme="majorHAnsi" w:hAnsiTheme="majorHAnsi"/>
          <w:sz w:val="24"/>
          <w:szCs w:val="24"/>
        </w:rPr>
        <w:t xml:space="preserve"> is an approach that helps understand the ways in which the denial of the economic, social and cultural rights is experienced by different women and exacerbated by interconnected forms of oppression and exploitation. As a result, intersectional analysis and a substantive equality approach should also be applied in the context of parallel reporting. The templates and case studies available on our website can help strengthen this approach during the parallel reporting process and its related advocacy.</w:t>
      </w:r>
      <w:r w:rsidRPr="009C0B1B">
        <w:rPr>
          <w:rFonts w:asciiTheme="majorHAnsi" w:eastAsia="Times New Roman" w:hAnsiTheme="majorHAnsi"/>
          <w:sz w:val="24"/>
          <w:szCs w:val="24"/>
        </w:rPr>
        <w:t xml:space="preserve"> </w:t>
      </w:r>
    </w:p>
    <w:p w14:paraId="28BC2055" w14:textId="77777777" w:rsidR="00C64BAB" w:rsidRPr="009C0B1B" w:rsidRDefault="00C64BAB" w:rsidP="00C64BAB">
      <w:pPr>
        <w:rPr>
          <w:rFonts w:asciiTheme="majorHAnsi" w:hAnsiTheme="majorHAnsi"/>
        </w:rPr>
      </w:pPr>
    </w:p>
    <w:p w14:paraId="54312A21" w14:textId="77777777" w:rsidR="00C64BAB" w:rsidRPr="009C0B1B" w:rsidRDefault="00C64BAB" w:rsidP="00C64BAB">
      <w:pPr>
        <w:rPr>
          <w:rFonts w:asciiTheme="majorHAnsi" w:hAnsiTheme="majorHAnsi"/>
        </w:rPr>
      </w:pPr>
      <w:r w:rsidRPr="009C0B1B">
        <w:rPr>
          <w:rFonts w:asciiTheme="majorHAnsi" w:hAnsiTheme="majorHAnsi"/>
        </w:rPr>
        <w:t xml:space="preserve">More information: </w:t>
      </w:r>
      <w:hyperlink r:id="rId32" w:history="1">
        <w:r w:rsidRPr="009C0B1B">
          <w:rPr>
            <w:rStyle w:val="Hyperlink"/>
            <w:rFonts w:asciiTheme="majorHAnsi" w:hAnsiTheme="majorHAnsi"/>
            <w:color w:val="auto"/>
          </w:rPr>
          <w:t>http://hria.equalit.ie/pdf/en/10/FAct%20sheet%202%20EN.pdf</w:t>
        </w:r>
      </w:hyperlink>
    </w:p>
    <w:p w14:paraId="336A6AD8" w14:textId="7D2A183D" w:rsidR="00C64BAB" w:rsidRDefault="00C64BAB" w:rsidP="00C64BAB">
      <w:pPr>
        <w:jc w:val="both"/>
        <w:rPr>
          <w:rFonts w:asciiTheme="majorHAnsi" w:eastAsia="Times New Roman" w:hAnsiTheme="majorHAnsi" w:cs="Lucida Sans Unicode"/>
          <w:bCs/>
        </w:rPr>
      </w:pPr>
      <w:hyperlink r:id="rId33" w:tgtFrame="_blank" w:history="1">
        <w:r w:rsidRPr="009C0B1B">
          <w:rPr>
            <w:rStyle w:val="Hyperlink"/>
            <w:rFonts w:asciiTheme="majorHAnsi" w:eastAsia="Times New Roman" w:hAnsiTheme="majorHAnsi"/>
            <w:color w:val="auto"/>
            <w:shd w:val="clear" w:color="auto" w:fill="FFFFFF"/>
          </w:rPr>
          <w:t>https://unesdoc.unesco.org/ark:/48223/pf0000366556?posInSet=2&amp;queryId=N-EXPLORE-1d489ce4-6b89-4ce7-bc52-050515d5ef0c</w:t>
        </w:r>
      </w:hyperlink>
    </w:p>
    <w:p w14:paraId="24B27BE0" w14:textId="77777777" w:rsidR="00C64BAB" w:rsidRDefault="00C64BAB" w:rsidP="005352AF">
      <w:pPr>
        <w:jc w:val="both"/>
        <w:rPr>
          <w:rFonts w:asciiTheme="majorHAnsi" w:eastAsia="Times New Roman" w:hAnsiTheme="majorHAnsi" w:cs="Lucida Sans Unicode"/>
          <w:bCs/>
        </w:rPr>
      </w:pPr>
    </w:p>
    <w:p w14:paraId="6E46F679" w14:textId="77777777" w:rsidR="00C64BAB" w:rsidRPr="009C0B1B" w:rsidRDefault="00C64BAB" w:rsidP="005352AF">
      <w:pPr>
        <w:jc w:val="both"/>
        <w:rPr>
          <w:rFonts w:asciiTheme="majorHAnsi" w:eastAsia="Times New Roman" w:hAnsiTheme="majorHAnsi" w:cs="Lucida Sans Unicode"/>
          <w:bCs/>
        </w:rPr>
      </w:pPr>
    </w:p>
    <w:p w14:paraId="5DDF7FCD" w14:textId="13A219B1" w:rsidR="00E36FEB" w:rsidRPr="009C0B1B" w:rsidRDefault="00E36FEB">
      <w:pPr>
        <w:rPr>
          <w:rFonts w:asciiTheme="majorHAnsi" w:hAnsiTheme="majorHAnsi"/>
        </w:rPr>
      </w:pPr>
    </w:p>
    <w:p w14:paraId="6236C9B1" w14:textId="7636B556" w:rsidR="00E36FEB" w:rsidRPr="00CF59FD" w:rsidRDefault="00E36FEB">
      <w:pPr>
        <w:rPr>
          <w:rFonts w:asciiTheme="majorHAnsi" w:hAnsiTheme="majorHAnsi"/>
          <w:b/>
          <w:sz w:val="32"/>
          <w:szCs w:val="32"/>
        </w:rPr>
      </w:pPr>
      <w:r w:rsidRPr="00CF59FD">
        <w:rPr>
          <w:rFonts w:asciiTheme="majorHAnsi" w:hAnsiTheme="majorHAnsi"/>
          <w:b/>
          <w:sz w:val="32"/>
          <w:szCs w:val="32"/>
        </w:rPr>
        <w:t xml:space="preserve">UN Treaties ratified by Sri Lanka </w:t>
      </w:r>
      <w:r w:rsidR="00535379" w:rsidRPr="00CF59FD">
        <w:rPr>
          <w:rFonts w:asciiTheme="majorHAnsi" w:hAnsiTheme="majorHAnsi"/>
          <w:b/>
          <w:sz w:val="32"/>
          <w:szCs w:val="32"/>
        </w:rPr>
        <w:t xml:space="preserve"> [</w:t>
      </w:r>
      <w:r w:rsidR="005352AF" w:rsidRPr="00CF59FD">
        <w:rPr>
          <w:rFonts w:asciiTheme="majorHAnsi" w:hAnsiTheme="majorHAnsi"/>
          <w:b/>
          <w:sz w:val="32"/>
          <w:szCs w:val="32"/>
        </w:rPr>
        <w:t xml:space="preserve">see </w:t>
      </w:r>
      <w:r w:rsidR="00535379" w:rsidRPr="00CF59FD">
        <w:rPr>
          <w:rFonts w:asciiTheme="majorHAnsi" w:hAnsiTheme="majorHAnsi"/>
          <w:b/>
          <w:sz w:val="32"/>
          <w:szCs w:val="32"/>
        </w:rPr>
        <w:t xml:space="preserve">below </w:t>
      </w:r>
      <w:r w:rsidR="005352AF" w:rsidRPr="00CF59FD">
        <w:rPr>
          <w:rFonts w:asciiTheme="majorHAnsi" w:hAnsiTheme="majorHAnsi"/>
          <w:b/>
          <w:sz w:val="32"/>
          <w:szCs w:val="32"/>
        </w:rPr>
        <w:t>for</w:t>
      </w:r>
      <w:r w:rsidR="00535379" w:rsidRPr="00CF59FD">
        <w:rPr>
          <w:rFonts w:asciiTheme="majorHAnsi" w:hAnsiTheme="majorHAnsi"/>
          <w:b/>
          <w:sz w:val="32"/>
          <w:szCs w:val="32"/>
        </w:rPr>
        <w:t xml:space="preserve"> summaries of key treaties]</w:t>
      </w:r>
    </w:p>
    <w:p w14:paraId="4674C5E1" w14:textId="2BD7A7E5" w:rsidR="00535379" w:rsidRPr="009C0B1B" w:rsidRDefault="008F422B" w:rsidP="00535379">
      <w:pPr>
        <w:spacing w:line="225" w:lineRule="atLeast"/>
        <w:rPr>
          <w:rFonts w:asciiTheme="majorHAnsi" w:eastAsia="Times New Roman" w:hAnsiTheme="majorHAnsi" w:cs="Lucida Sans Unicode"/>
        </w:rPr>
      </w:pPr>
      <w:hyperlink r:id="rId34" w:history="1">
        <w:r w:rsidR="00535379" w:rsidRPr="009C0B1B">
          <w:rPr>
            <w:rStyle w:val="Hyperlink"/>
            <w:rFonts w:asciiTheme="majorHAnsi" w:eastAsia="Times New Roman" w:hAnsiTheme="majorHAnsi" w:cs="Lucida Sans Unicode"/>
            <w:color w:val="auto"/>
          </w:rPr>
          <w:t>https://tbinternet.ohchr.org/_layouts/15/TreatyBodyExternal/Treaty.aspx?CountryID=164&amp;Lang=EN</w:t>
        </w:r>
      </w:hyperlink>
      <w:r w:rsidR="00535379" w:rsidRPr="009C0B1B">
        <w:rPr>
          <w:rFonts w:asciiTheme="majorHAnsi" w:eastAsia="Times New Roman" w:hAnsiTheme="majorHAnsi" w:cs="Lucida Sans Unicode"/>
        </w:rPr>
        <w:t xml:space="preserve">) </w:t>
      </w:r>
    </w:p>
    <w:tbl>
      <w:tblPr>
        <w:tblW w:w="31680" w:type="dxa"/>
        <w:tblCellSpacing w:w="15" w:type="dxa"/>
        <w:tblCellMar>
          <w:top w:w="15" w:type="dxa"/>
          <w:left w:w="15" w:type="dxa"/>
          <w:bottom w:w="15" w:type="dxa"/>
          <w:right w:w="15" w:type="dxa"/>
        </w:tblCellMar>
        <w:tblLook w:val="04A0" w:firstRow="1" w:lastRow="0" w:firstColumn="1" w:lastColumn="0" w:noHBand="0" w:noVBand="1"/>
      </w:tblPr>
      <w:tblGrid>
        <w:gridCol w:w="13184"/>
        <w:gridCol w:w="10793"/>
        <w:gridCol w:w="1075"/>
        <w:gridCol w:w="30"/>
        <w:gridCol w:w="6598"/>
      </w:tblGrid>
      <w:tr w:rsidR="00535379" w:rsidRPr="009C0B1B" w14:paraId="74CE1242" w14:textId="77777777" w:rsidTr="00535379">
        <w:trPr>
          <w:tblHeader/>
          <w:tblCellSpacing w:w="15" w:type="dxa"/>
        </w:trPr>
        <w:tc>
          <w:tcPr>
            <w:tcW w:w="0" w:type="auto"/>
            <w:tcBorders>
              <w:top w:val="nil"/>
              <w:left w:val="nil"/>
              <w:bottom w:val="single" w:sz="6" w:space="0" w:color="828282"/>
              <w:right w:val="nil"/>
            </w:tcBorders>
            <w:shd w:val="clear" w:color="auto" w:fill="EAEAEA"/>
            <w:tcMar>
              <w:top w:w="75" w:type="dxa"/>
              <w:left w:w="105" w:type="dxa"/>
              <w:bottom w:w="60" w:type="dxa"/>
              <w:right w:w="105" w:type="dxa"/>
            </w:tcMar>
            <w:vAlign w:val="center"/>
            <w:hideMark/>
          </w:tcPr>
          <w:p w14:paraId="08D83204" w14:textId="77777777" w:rsidR="00535379" w:rsidRPr="009C0B1B" w:rsidRDefault="008F422B" w:rsidP="00535379">
            <w:pPr>
              <w:spacing w:line="240" w:lineRule="atLeast"/>
              <w:rPr>
                <w:rFonts w:asciiTheme="majorHAnsi" w:eastAsia="Times New Roman" w:hAnsiTheme="majorHAnsi" w:cs="Segoe UI"/>
              </w:rPr>
            </w:pPr>
            <w:hyperlink r:id="rId35" w:tooltip="Click here to sort" w:history="1">
              <w:r w:rsidR="00535379" w:rsidRPr="009C0B1B">
                <w:rPr>
                  <w:rStyle w:val="Hyperlink"/>
                  <w:rFonts w:asciiTheme="majorHAnsi" w:eastAsia="Times New Roman" w:hAnsiTheme="majorHAnsi" w:cs="Segoe UI"/>
                  <w:color w:val="auto"/>
                  <w:u w:val="none"/>
                </w:rPr>
                <w:t>Treaty</w:t>
              </w:r>
            </w:hyperlink>
          </w:p>
        </w:tc>
        <w:tc>
          <w:tcPr>
            <w:tcW w:w="0" w:type="auto"/>
            <w:gridSpan w:val="2"/>
            <w:tcBorders>
              <w:top w:val="nil"/>
              <w:left w:val="nil"/>
              <w:bottom w:val="single" w:sz="6" w:space="0" w:color="828282"/>
              <w:right w:val="nil"/>
            </w:tcBorders>
            <w:shd w:val="clear" w:color="auto" w:fill="EAEAEA"/>
            <w:tcMar>
              <w:top w:w="75" w:type="dxa"/>
              <w:left w:w="105" w:type="dxa"/>
              <w:bottom w:w="60" w:type="dxa"/>
              <w:right w:w="105" w:type="dxa"/>
            </w:tcMar>
            <w:vAlign w:val="center"/>
            <w:hideMark/>
          </w:tcPr>
          <w:p w14:paraId="69037ECB" w14:textId="77777777" w:rsidR="00535379" w:rsidRPr="009C0B1B" w:rsidRDefault="008F422B" w:rsidP="00535379">
            <w:pPr>
              <w:spacing w:line="240" w:lineRule="atLeast"/>
              <w:rPr>
                <w:rFonts w:asciiTheme="majorHAnsi" w:eastAsia="Times New Roman" w:hAnsiTheme="majorHAnsi" w:cs="Segoe UI"/>
              </w:rPr>
            </w:pPr>
            <w:hyperlink r:id="rId36" w:tooltip="Click here to sort" w:history="1">
              <w:r w:rsidR="00535379" w:rsidRPr="009C0B1B">
                <w:rPr>
                  <w:rStyle w:val="Hyperlink"/>
                  <w:rFonts w:asciiTheme="majorHAnsi" w:eastAsia="Times New Roman" w:hAnsiTheme="majorHAnsi" w:cs="Segoe UI"/>
                  <w:color w:val="auto"/>
                  <w:u w:val="none"/>
                </w:rPr>
                <w:t>Signature Date</w:t>
              </w:r>
            </w:hyperlink>
          </w:p>
        </w:tc>
        <w:tc>
          <w:tcPr>
            <w:tcW w:w="0" w:type="auto"/>
            <w:gridSpan w:val="2"/>
            <w:tcBorders>
              <w:top w:val="nil"/>
              <w:left w:val="nil"/>
              <w:bottom w:val="single" w:sz="6" w:space="0" w:color="828282"/>
              <w:right w:val="nil"/>
            </w:tcBorders>
            <w:shd w:val="clear" w:color="auto" w:fill="EAEAEA"/>
            <w:tcMar>
              <w:top w:w="75" w:type="dxa"/>
              <w:left w:w="105" w:type="dxa"/>
              <w:bottom w:w="60" w:type="dxa"/>
              <w:right w:w="105" w:type="dxa"/>
            </w:tcMar>
            <w:vAlign w:val="center"/>
            <w:hideMark/>
          </w:tcPr>
          <w:p w14:paraId="46242C8E" w14:textId="77777777" w:rsidR="00535379" w:rsidRPr="009C0B1B" w:rsidRDefault="008F422B" w:rsidP="00535379">
            <w:pPr>
              <w:spacing w:line="240" w:lineRule="atLeast"/>
              <w:rPr>
                <w:rFonts w:asciiTheme="majorHAnsi" w:eastAsia="Times New Roman" w:hAnsiTheme="majorHAnsi" w:cs="Segoe UI"/>
              </w:rPr>
            </w:pPr>
            <w:hyperlink r:id="rId37" w:tooltip="Click here to sort" w:history="1">
              <w:r w:rsidR="00535379" w:rsidRPr="009C0B1B">
                <w:rPr>
                  <w:rStyle w:val="Hyperlink"/>
                  <w:rFonts w:asciiTheme="majorHAnsi" w:eastAsia="Times New Roman" w:hAnsiTheme="majorHAnsi" w:cs="Segoe UI"/>
                  <w:color w:val="auto"/>
                  <w:u w:val="none"/>
                </w:rPr>
                <w:t>Ratification Date, Accession(a), Succession(d) Date</w:t>
              </w:r>
            </w:hyperlink>
          </w:p>
        </w:tc>
      </w:tr>
      <w:tr w:rsidR="00535379" w:rsidRPr="009C0B1B" w14:paraId="1DBA7ED3" w14:textId="77777777" w:rsidTr="00535379">
        <w:trPr>
          <w:tblCellSpacing w:w="15" w:type="dxa"/>
        </w:trPr>
        <w:tc>
          <w:tcPr>
            <w:tcW w:w="0" w:type="auto"/>
            <w:gridSpan w:val="5"/>
            <w:tcBorders>
              <w:top w:val="nil"/>
              <w:bottom w:val="nil"/>
            </w:tcBorders>
            <w:shd w:val="clear" w:color="auto" w:fill="C5C5C5"/>
            <w:tcMar>
              <w:top w:w="0" w:type="dxa"/>
              <w:left w:w="0" w:type="dxa"/>
              <w:bottom w:w="0" w:type="dxa"/>
              <w:right w:w="0" w:type="dxa"/>
            </w:tcMar>
            <w:vAlign w:val="center"/>
            <w:hideMark/>
          </w:tcPr>
          <w:p w14:paraId="209F638B" w14:textId="77777777" w:rsidR="00535379" w:rsidRPr="009C0B1B" w:rsidRDefault="00535379" w:rsidP="00535379">
            <w:pPr>
              <w:spacing w:line="240" w:lineRule="atLeast"/>
              <w:rPr>
                <w:rFonts w:asciiTheme="majorHAnsi" w:eastAsia="Times New Roman" w:hAnsiTheme="majorHAnsi" w:cs="Segoe UI"/>
              </w:rPr>
            </w:pPr>
          </w:p>
        </w:tc>
      </w:tr>
      <w:tr w:rsidR="00535379" w:rsidRPr="009C0B1B" w14:paraId="574B87EE" w14:textId="77777777" w:rsidTr="00535379">
        <w:trPr>
          <w:tblCellSpacing w:w="15" w:type="dxa"/>
        </w:trPr>
        <w:tc>
          <w:tcPr>
            <w:tcW w:w="0" w:type="auto"/>
            <w:gridSpan w:val="2"/>
            <w:tcBorders>
              <w:top w:val="single" w:sz="2" w:space="0" w:color="FFFFFF"/>
              <w:left w:val="single" w:sz="2" w:space="0" w:color="FFFFFF"/>
              <w:bottom w:val="single" w:sz="6" w:space="0" w:color="9E9E9E"/>
              <w:right w:val="single" w:sz="2" w:space="0" w:color="FFFFFF"/>
            </w:tcBorders>
            <w:tcMar>
              <w:top w:w="60" w:type="dxa"/>
              <w:left w:w="105" w:type="dxa"/>
              <w:bottom w:w="45" w:type="dxa"/>
              <w:right w:w="105" w:type="dxa"/>
            </w:tcMar>
            <w:vAlign w:val="center"/>
            <w:hideMark/>
          </w:tcPr>
          <w:p w14:paraId="16A02864"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p>
          <w:tbl>
            <w:tblPr>
              <w:tblW w:w="18406" w:type="dxa"/>
              <w:tblCellSpacing w:w="15" w:type="dxa"/>
              <w:tblCellMar>
                <w:top w:w="15" w:type="dxa"/>
                <w:left w:w="15" w:type="dxa"/>
                <w:bottom w:w="15" w:type="dxa"/>
                <w:right w:w="15" w:type="dxa"/>
              </w:tblCellMar>
              <w:tblLook w:val="04A0" w:firstRow="1" w:lastRow="0" w:firstColumn="1" w:lastColumn="0" w:noHBand="0" w:noVBand="1"/>
            </w:tblPr>
            <w:tblGrid>
              <w:gridCol w:w="15020"/>
              <w:gridCol w:w="1539"/>
              <w:gridCol w:w="1847"/>
            </w:tblGrid>
            <w:tr w:rsidR="00535379" w:rsidRPr="009C0B1B" w14:paraId="4DB3D7B6"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93A3F99"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CAT - Convention against Torture and Other Cruel Inhuman or Degrading Treatment or Punishment</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6AA69E0E"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50A783F"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03 Jan 1994 (a)</w:t>
                  </w:r>
                </w:p>
              </w:tc>
            </w:tr>
            <w:tr w:rsidR="00535379" w:rsidRPr="009C0B1B" w14:paraId="464D934F"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07673E42"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CAT-OP - Optional Protocol of the Convention against Torture</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ECC14FD"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64DEB6E"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05 Dec 2017 (a)</w:t>
                  </w:r>
                </w:p>
              </w:tc>
            </w:tr>
            <w:tr w:rsidR="00535379" w:rsidRPr="009C0B1B" w14:paraId="6ECB571E"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91907F4"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CCPR - International Covenant on Civil and Political Rights</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4052F5B4"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49A8E0F8"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11 Jun 1980 (a)</w:t>
                  </w:r>
                </w:p>
              </w:tc>
            </w:tr>
            <w:tr w:rsidR="00535379" w:rsidRPr="009C0B1B" w14:paraId="47CC9B9C"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09DA0F9D"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CCPR-OP2-DP - Second Optional Protocol to the International Covenant on Civil and Political Rights aiming to the abolition of the death penalty</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0D95BB4D"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443F3477" w14:textId="77777777" w:rsidR="00535379" w:rsidRPr="009C0B1B" w:rsidRDefault="00535379" w:rsidP="00535379">
                  <w:pPr>
                    <w:spacing w:line="240" w:lineRule="atLeast"/>
                    <w:rPr>
                      <w:rFonts w:asciiTheme="majorHAnsi" w:eastAsia="Times New Roman" w:hAnsiTheme="majorHAnsi" w:cs="Segoe UI"/>
                    </w:rPr>
                  </w:pPr>
                </w:p>
              </w:tc>
            </w:tr>
            <w:tr w:rsidR="00535379" w:rsidRPr="009C0B1B" w14:paraId="1C64869C"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0F7A9C79"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CED - Convention for the Protection of All Persons from Enforced Disappearance</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6DD1778A"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10 Dec 2015</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7E3E212"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25 May 2016</w:t>
                  </w:r>
                </w:p>
              </w:tc>
            </w:tr>
            <w:tr w:rsidR="00535379" w:rsidRPr="009C0B1B" w14:paraId="67AC766F"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578CDFBE"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lastRenderedPageBreak/>
                    <w:t>CED, Art.32 - Interstate communication procedure under the International Convention for the Protection of All Persons from Enforced Disappearance</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52706A64"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3DAE6D86" w14:textId="77777777" w:rsidR="00535379" w:rsidRPr="009C0B1B" w:rsidRDefault="00535379" w:rsidP="00535379">
                  <w:pPr>
                    <w:spacing w:line="240" w:lineRule="atLeast"/>
                    <w:rPr>
                      <w:rFonts w:asciiTheme="majorHAnsi" w:eastAsia="Times New Roman" w:hAnsiTheme="majorHAnsi" w:cs="Segoe UI"/>
                    </w:rPr>
                  </w:pPr>
                </w:p>
              </w:tc>
            </w:tr>
            <w:tr w:rsidR="00535379" w:rsidRPr="009C0B1B" w14:paraId="7295A525"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5E486879"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CEDAW - Convention on the Elimination of All Forms of Discrimination against Women</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ADCD63B"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17 Jul 1980</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5135AF8"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05 Oct 1981</w:t>
                  </w:r>
                </w:p>
              </w:tc>
            </w:tr>
            <w:tr w:rsidR="00535379" w:rsidRPr="009C0B1B" w14:paraId="15F440D2"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71ED8076"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CERD - International Convention on the Elimination of All Forms of Racial Discrimination</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3F66312B"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4E7913AA"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18 Feb 1982 (a)</w:t>
                  </w:r>
                </w:p>
              </w:tc>
            </w:tr>
            <w:tr w:rsidR="00535379" w:rsidRPr="009C0B1B" w14:paraId="6E11883B"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56676685"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CESCR - International Covenant on Economic, Social and Cultural Rights</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57D4D8ED"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B92E96C"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11 Jun 1980 (a)</w:t>
                  </w:r>
                </w:p>
              </w:tc>
            </w:tr>
            <w:tr w:rsidR="00535379" w:rsidRPr="009C0B1B" w14:paraId="08AAA1C3"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31A441E3"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CMW - International Convention on the Protection of the Rights of All Migrant Workers and Members of Their Families</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05805E16"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 </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8A62372"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11 Mar 1996 (a)</w:t>
                  </w:r>
                </w:p>
              </w:tc>
            </w:tr>
            <w:tr w:rsidR="00535379" w:rsidRPr="009C0B1B" w14:paraId="4F77B6A0"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50C650C"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CRC - Convention on the Rights of the Child</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178D4179"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26 Jan 1990</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11576B5"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12 Jul 1991</w:t>
                  </w:r>
                </w:p>
              </w:tc>
            </w:tr>
            <w:tr w:rsidR="00535379" w:rsidRPr="009C0B1B" w14:paraId="53774F6F"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3EA5ECCB"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CRC-OP-AC - Optional Protocol to the Convention on the Rights of the Child on the involvement of children in armed conflict</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7E7A0B53"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21 Aug 2000</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B11585A"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08 Sep 2000</w:t>
                  </w:r>
                </w:p>
              </w:tc>
            </w:tr>
            <w:tr w:rsidR="00535379" w:rsidRPr="009C0B1B" w14:paraId="027EA3FA" w14:textId="77777777" w:rsidTr="00535379">
              <w:trPr>
                <w:tblCellSpacing w:w="15" w:type="dxa"/>
              </w:trPr>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232F2DE4"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CRC-OP-SC - Optional Protocol to the Convention on the Rights of the Child on the sale of children child prostitution and child pornography</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64005220"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08 May 2002</w:t>
                  </w:r>
                </w:p>
              </w:tc>
              <w:tc>
                <w:tcPr>
                  <w:tcW w:w="0" w:type="auto"/>
                  <w:tcBorders>
                    <w:top w:val="single" w:sz="2" w:space="0" w:color="FFFFFF"/>
                    <w:left w:val="single" w:sz="2" w:space="0" w:color="FFFFFF"/>
                    <w:bottom w:val="single" w:sz="6" w:space="0" w:color="FFFFFF"/>
                    <w:right w:val="single" w:sz="2" w:space="0" w:color="FFFFFF"/>
                  </w:tcBorders>
                  <w:tcMar>
                    <w:top w:w="60" w:type="dxa"/>
                    <w:left w:w="105" w:type="dxa"/>
                    <w:bottom w:w="45" w:type="dxa"/>
                    <w:right w:w="105" w:type="dxa"/>
                  </w:tcMar>
                  <w:vAlign w:val="center"/>
                  <w:hideMark/>
                </w:tcPr>
                <w:p w14:paraId="7B5B8EB5" w14:textId="77777777" w:rsidR="00535379" w:rsidRPr="009C0B1B" w:rsidRDefault="00535379" w:rsidP="00535379">
                  <w:pPr>
                    <w:spacing w:line="240" w:lineRule="atLeast"/>
                    <w:rPr>
                      <w:rFonts w:asciiTheme="majorHAnsi" w:eastAsia="Times New Roman" w:hAnsiTheme="majorHAnsi" w:cs="Segoe UI"/>
                    </w:rPr>
                  </w:pPr>
                  <w:r w:rsidRPr="009C0B1B">
                    <w:rPr>
                      <w:rFonts w:asciiTheme="majorHAnsi" w:eastAsia="Times New Roman" w:hAnsiTheme="majorHAnsi" w:cs="Segoe UI"/>
                    </w:rPr>
                    <w:t>22 Sep 2006</w:t>
                  </w:r>
                </w:p>
              </w:tc>
            </w:tr>
            <w:tr w:rsidR="00535379" w:rsidRPr="009C0B1B" w14:paraId="26114EA9" w14:textId="77777777" w:rsidTr="00535379">
              <w:trPr>
                <w:tblCellSpacing w:w="15" w:type="dxa"/>
              </w:trPr>
              <w:tc>
                <w:tcPr>
                  <w:tcW w:w="0" w:type="auto"/>
                  <w:tcBorders>
                    <w:top w:val="single" w:sz="2" w:space="0" w:color="FFFFFF"/>
                    <w:left w:val="single" w:sz="2" w:space="0" w:color="FFFFFF"/>
                    <w:bottom w:val="single" w:sz="6" w:space="0" w:color="9E9E9E"/>
                    <w:right w:val="single" w:sz="2" w:space="0" w:color="FFFFFF"/>
                  </w:tcBorders>
                  <w:tcMar>
                    <w:top w:w="60" w:type="dxa"/>
                    <w:left w:w="105" w:type="dxa"/>
                    <w:bottom w:w="45" w:type="dxa"/>
                    <w:right w:w="105" w:type="dxa"/>
                  </w:tcMar>
                  <w:vAlign w:val="center"/>
                  <w:hideMark/>
                </w:tcPr>
                <w:p w14:paraId="4F6568CA"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r w:rsidRPr="009C0B1B">
                    <w:rPr>
                      <w:rFonts w:asciiTheme="majorHAnsi" w:eastAsia="Times New Roman" w:hAnsiTheme="majorHAnsi" w:cs="Segoe UI"/>
                      <w:b w:val="0"/>
                      <w:bCs w:val="0"/>
                      <w:sz w:val="24"/>
                      <w:szCs w:val="24"/>
                    </w:rPr>
                    <w:t>CRPD - Convention on the Rights of Persons with Disabilities</w:t>
                  </w:r>
                </w:p>
              </w:tc>
              <w:tc>
                <w:tcPr>
                  <w:tcW w:w="0" w:type="auto"/>
                  <w:vAlign w:val="center"/>
                  <w:hideMark/>
                </w:tcPr>
                <w:p w14:paraId="0071E55B" w14:textId="77777777" w:rsidR="00535379" w:rsidRPr="009C0B1B" w:rsidRDefault="00535379" w:rsidP="00535379">
                  <w:pPr>
                    <w:rPr>
                      <w:rFonts w:asciiTheme="majorHAnsi" w:eastAsia="Times New Roman" w:hAnsiTheme="majorHAnsi"/>
                    </w:rPr>
                  </w:pPr>
                </w:p>
              </w:tc>
              <w:tc>
                <w:tcPr>
                  <w:tcW w:w="0" w:type="auto"/>
                  <w:vAlign w:val="center"/>
                  <w:hideMark/>
                </w:tcPr>
                <w:p w14:paraId="2C78819E" w14:textId="77777777" w:rsidR="00535379" w:rsidRPr="009C0B1B" w:rsidRDefault="00535379" w:rsidP="00535379">
                  <w:pPr>
                    <w:rPr>
                      <w:rFonts w:asciiTheme="majorHAnsi" w:eastAsia="Times New Roman" w:hAnsiTheme="majorHAnsi"/>
                    </w:rPr>
                  </w:pPr>
                </w:p>
              </w:tc>
            </w:tr>
          </w:tbl>
          <w:p w14:paraId="01037A95" w14:textId="77777777" w:rsidR="00535379" w:rsidRPr="009C0B1B" w:rsidRDefault="00535379" w:rsidP="00535379">
            <w:pPr>
              <w:pStyle w:val="Heading1"/>
              <w:spacing w:before="0" w:beforeAutospacing="0" w:after="0" w:afterAutospacing="0" w:line="210" w:lineRule="atLeast"/>
              <w:rPr>
                <w:rFonts w:asciiTheme="majorHAnsi" w:eastAsia="Times New Roman" w:hAnsiTheme="majorHAnsi" w:cs="Segoe UI"/>
                <w:b w:val="0"/>
                <w:bCs w:val="0"/>
                <w:sz w:val="24"/>
                <w:szCs w:val="24"/>
              </w:rPr>
            </w:pPr>
          </w:p>
        </w:tc>
        <w:tc>
          <w:tcPr>
            <w:tcW w:w="0" w:type="auto"/>
            <w:gridSpan w:val="2"/>
            <w:vAlign w:val="center"/>
            <w:hideMark/>
          </w:tcPr>
          <w:p w14:paraId="7D826567" w14:textId="77777777" w:rsidR="00535379" w:rsidRPr="009C0B1B" w:rsidRDefault="00535379" w:rsidP="00535379">
            <w:pPr>
              <w:rPr>
                <w:rFonts w:asciiTheme="majorHAnsi" w:eastAsia="Times New Roman" w:hAnsiTheme="majorHAnsi"/>
              </w:rPr>
            </w:pPr>
          </w:p>
        </w:tc>
        <w:tc>
          <w:tcPr>
            <w:tcW w:w="0" w:type="auto"/>
            <w:vAlign w:val="center"/>
            <w:hideMark/>
          </w:tcPr>
          <w:p w14:paraId="0E791C9E" w14:textId="77777777" w:rsidR="00535379" w:rsidRPr="009C0B1B" w:rsidRDefault="00535379" w:rsidP="00535379">
            <w:pPr>
              <w:rPr>
                <w:rFonts w:asciiTheme="majorHAnsi" w:eastAsia="Times New Roman" w:hAnsiTheme="majorHAnsi"/>
              </w:rPr>
            </w:pPr>
          </w:p>
        </w:tc>
      </w:tr>
    </w:tbl>
    <w:p w14:paraId="42F2B30A" w14:textId="77777777" w:rsidR="00535379" w:rsidRPr="009C0B1B" w:rsidRDefault="00535379">
      <w:pPr>
        <w:rPr>
          <w:rFonts w:asciiTheme="majorHAnsi" w:hAnsiTheme="majorHAnsi"/>
        </w:rPr>
      </w:pPr>
    </w:p>
    <w:p w14:paraId="07AA8796" w14:textId="34203BF7" w:rsidR="00535379" w:rsidRPr="00CF59FD" w:rsidRDefault="00535379">
      <w:pPr>
        <w:rPr>
          <w:rFonts w:asciiTheme="majorHAnsi" w:hAnsiTheme="majorHAnsi"/>
          <w:b/>
          <w:sz w:val="32"/>
          <w:szCs w:val="32"/>
        </w:rPr>
      </w:pPr>
      <w:r w:rsidRPr="00CF59FD">
        <w:rPr>
          <w:rFonts w:asciiTheme="majorHAnsi" w:hAnsiTheme="majorHAnsi"/>
          <w:b/>
          <w:sz w:val="32"/>
          <w:szCs w:val="32"/>
        </w:rPr>
        <w:t>Summaries of key treaties ratified by Sri Lanka:</w:t>
      </w:r>
    </w:p>
    <w:p w14:paraId="73CB7034" w14:textId="77777777" w:rsidR="00535379" w:rsidRPr="009C0B1B" w:rsidRDefault="00535379">
      <w:pPr>
        <w:rPr>
          <w:rFonts w:asciiTheme="majorHAnsi" w:hAnsiTheme="majorHAnsi"/>
        </w:rPr>
      </w:pPr>
    </w:p>
    <w:p w14:paraId="6AE46C8E" w14:textId="77777777" w:rsidR="00E36FEB" w:rsidRPr="009C0B1B" w:rsidRDefault="00E36FEB">
      <w:pPr>
        <w:rPr>
          <w:rFonts w:asciiTheme="majorHAnsi" w:hAnsiTheme="majorHAnsi"/>
        </w:rPr>
      </w:pPr>
    </w:p>
    <w:p w14:paraId="58257AF2" w14:textId="77777777" w:rsidR="00E36FEB" w:rsidRPr="009C0B1B" w:rsidRDefault="00E36FEB" w:rsidP="00E36FEB">
      <w:pPr>
        <w:shd w:val="clear" w:color="auto" w:fill="FFD5CC"/>
        <w:rPr>
          <w:rFonts w:asciiTheme="majorHAnsi" w:eastAsia="Times New Roman" w:hAnsiTheme="majorHAnsi" w:cs="Lucida Sans Unicode"/>
          <w:b/>
          <w:bCs/>
        </w:rPr>
      </w:pPr>
      <w:r w:rsidRPr="009C0B1B">
        <w:rPr>
          <w:rFonts w:asciiTheme="majorHAnsi" w:eastAsia="Times New Roman" w:hAnsiTheme="majorHAnsi" w:cs="Lucida Sans Unicode"/>
          <w:b/>
          <w:bCs/>
        </w:rPr>
        <w:t>Convention on the Elimination of All Forms of Racial Discrimination (1965)</w:t>
      </w:r>
    </w:p>
    <w:p w14:paraId="30EA7D64" w14:textId="77777777" w:rsidR="00E36FEB" w:rsidRPr="009C0B1B" w:rsidRDefault="00E36FEB" w:rsidP="00E36FEB">
      <w:pPr>
        <w:spacing w:line="225" w:lineRule="atLeast"/>
        <w:rPr>
          <w:rFonts w:asciiTheme="majorHAnsi" w:eastAsia="Times New Roman" w:hAnsiTheme="majorHAnsi" w:cs="Lucida Sans Unicode"/>
        </w:rPr>
      </w:pPr>
      <w:r w:rsidRPr="009C0B1B">
        <w:rPr>
          <w:rFonts w:asciiTheme="majorHAnsi" w:eastAsia="Times New Roman" w:hAnsiTheme="majorHAnsi" w:cs="Lucida Sans Unicode"/>
        </w:rPr>
        <w:t>This convention specifies what states will do to eliminate racial discrimination.</w:t>
      </w:r>
      <w:r w:rsidRPr="009C0B1B">
        <w:rPr>
          <w:rFonts w:asciiTheme="majorHAnsi" w:eastAsia="Times New Roman" w:hAnsiTheme="majorHAnsi" w:cs="Lucida Sans Unicode"/>
        </w:rPr>
        <w:br/>
        <w:t>In the context of the Convention, states commit to:</w:t>
      </w:r>
      <w:r w:rsidRPr="009C0B1B">
        <w:rPr>
          <w:rFonts w:asciiTheme="majorHAnsi" w:eastAsia="Times New Roman" w:hAnsiTheme="majorHAnsi" w:cs="Lucida Sans Unicode"/>
        </w:rPr>
        <w:br/>
      </w:r>
      <w:r w:rsidRPr="009C0B1B">
        <w:rPr>
          <w:rFonts w:asciiTheme="majorHAnsi" w:eastAsia="Times New Roman" w:hAnsiTheme="majorHAnsi" w:cs="Lucida Sans Unicode"/>
        </w:rPr>
        <w:br/>
      </w:r>
    </w:p>
    <w:p w14:paraId="2ED93940" w14:textId="77777777" w:rsidR="00E36FEB" w:rsidRPr="009C0B1B" w:rsidRDefault="00E36FEB" w:rsidP="00E36FEB">
      <w:pPr>
        <w:numPr>
          <w:ilvl w:val="0"/>
          <w:numId w:val="1"/>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Not engage in any act or practice of racial discrimination against individuals, groups of persons or institutions, and to ensure that public authorities and institutions do likewise;</w:t>
      </w:r>
    </w:p>
    <w:p w14:paraId="5E761082" w14:textId="77777777" w:rsidR="00E36FEB" w:rsidRPr="009C0B1B" w:rsidRDefault="00E36FEB" w:rsidP="00E36FEB">
      <w:pPr>
        <w:numPr>
          <w:ilvl w:val="0"/>
          <w:numId w:val="1"/>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Not sponsor, defend or support racial discrimination by persons or organizations;</w:t>
      </w:r>
    </w:p>
    <w:p w14:paraId="72643745" w14:textId="77777777" w:rsidR="00E36FEB" w:rsidRPr="009C0B1B" w:rsidRDefault="00E36FEB" w:rsidP="00E36FEB">
      <w:pPr>
        <w:numPr>
          <w:ilvl w:val="0"/>
          <w:numId w:val="1"/>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Review government, national and local policies and to amend or repeal laws and regulations which create or perpetuate racial discrimination;</w:t>
      </w:r>
    </w:p>
    <w:p w14:paraId="09A94F6D" w14:textId="77777777" w:rsidR="00E36FEB" w:rsidRPr="009C0B1B" w:rsidRDefault="00E36FEB" w:rsidP="00E36FEB">
      <w:pPr>
        <w:numPr>
          <w:ilvl w:val="0"/>
          <w:numId w:val="1"/>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Prohibit and end racial discrimination by persons, groups and organizations;</w:t>
      </w:r>
    </w:p>
    <w:p w14:paraId="3F58B7BA" w14:textId="77777777" w:rsidR="00E36FEB" w:rsidRPr="009C0B1B" w:rsidRDefault="00E36FEB" w:rsidP="00E36FEB">
      <w:pPr>
        <w:numPr>
          <w:ilvl w:val="0"/>
          <w:numId w:val="1"/>
        </w:numPr>
        <w:spacing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Encourage, where appropriate, multiracial organizations and other means of eliminating barriers between races, as well as to discourage anything which tends to strengthen racial division.</w:t>
      </w:r>
    </w:p>
    <w:p w14:paraId="498D3E13" w14:textId="77777777" w:rsidR="00E36FEB" w:rsidRPr="009C0B1B" w:rsidRDefault="00E36FEB">
      <w:pPr>
        <w:rPr>
          <w:rFonts w:asciiTheme="majorHAnsi" w:hAnsiTheme="majorHAnsi"/>
        </w:rPr>
      </w:pPr>
      <w:r w:rsidRPr="009C0B1B">
        <w:rPr>
          <w:rFonts w:asciiTheme="majorHAnsi" w:hAnsiTheme="majorHAnsi"/>
        </w:rPr>
        <w:t xml:space="preserve">See more: </w:t>
      </w:r>
      <w:hyperlink r:id="rId38" w:history="1">
        <w:r w:rsidRPr="009C0B1B">
          <w:rPr>
            <w:rStyle w:val="Hyperlink"/>
            <w:rFonts w:asciiTheme="majorHAnsi" w:hAnsiTheme="majorHAnsi"/>
            <w:color w:val="auto"/>
          </w:rPr>
          <w:t>http://hria.equalit.ie/pdf/en/10/FAct%20sheet%2012%20ENG.pdf</w:t>
        </w:r>
      </w:hyperlink>
    </w:p>
    <w:p w14:paraId="4A934122" w14:textId="77777777" w:rsidR="00E36FEB" w:rsidRPr="009C0B1B" w:rsidRDefault="00E36FEB">
      <w:pPr>
        <w:rPr>
          <w:rFonts w:asciiTheme="majorHAnsi" w:hAnsiTheme="majorHAnsi"/>
        </w:rPr>
      </w:pPr>
    </w:p>
    <w:p w14:paraId="0E369437" w14:textId="77777777" w:rsidR="00E36FEB" w:rsidRPr="009C0B1B" w:rsidRDefault="00E36FEB" w:rsidP="00E36FEB">
      <w:pPr>
        <w:shd w:val="clear" w:color="auto" w:fill="FFD5CC"/>
        <w:rPr>
          <w:rFonts w:asciiTheme="majorHAnsi" w:eastAsia="Times New Roman" w:hAnsiTheme="majorHAnsi" w:cs="Lucida Sans Unicode"/>
          <w:b/>
          <w:bCs/>
        </w:rPr>
      </w:pPr>
      <w:r w:rsidRPr="009C0B1B">
        <w:rPr>
          <w:rFonts w:asciiTheme="majorHAnsi" w:eastAsia="Times New Roman" w:hAnsiTheme="majorHAnsi" w:cs="Lucida Sans Unicode"/>
          <w:b/>
          <w:bCs/>
        </w:rPr>
        <w:t>International Covenant on Civil and Political Rights (1966)</w:t>
      </w:r>
    </w:p>
    <w:p w14:paraId="5EE0B3CE" w14:textId="3AF46480" w:rsidR="00E36FEB" w:rsidRPr="009C0B1B" w:rsidRDefault="00E36FEB" w:rsidP="00E36FEB">
      <w:pPr>
        <w:spacing w:line="225" w:lineRule="atLeast"/>
        <w:rPr>
          <w:rFonts w:asciiTheme="majorHAnsi" w:eastAsia="Times New Roman" w:hAnsiTheme="majorHAnsi" w:cs="Lucida Sans Unicode"/>
        </w:rPr>
      </w:pPr>
      <w:r w:rsidRPr="009C0B1B">
        <w:rPr>
          <w:rFonts w:asciiTheme="majorHAnsi" w:eastAsia="Times New Roman" w:hAnsiTheme="majorHAnsi" w:cs="Lucida Sans Unicode"/>
        </w:rPr>
        <w:t>Civil and political rights are referred to in broad terms in the Universal Declaration of Human Rights. This covenant defines them more specifically and also sets out their limitations.</w:t>
      </w:r>
      <w:r w:rsidRPr="009C0B1B">
        <w:rPr>
          <w:rFonts w:asciiTheme="majorHAnsi" w:eastAsia="Times New Roman" w:hAnsiTheme="majorHAnsi" w:cs="Lucida Sans Unicode"/>
        </w:rPr>
        <w:br/>
      </w:r>
      <w:r w:rsidR="00535379" w:rsidRPr="009C0B1B">
        <w:rPr>
          <w:rFonts w:asciiTheme="majorHAnsi" w:eastAsia="Times New Roman" w:hAnsiTheme="majorHAnsi" w:cs="Lucida Sans Unicode"/>
        </w:rPr>
        <w:t>Civil rights include:</w:t>
      </w:r>
    </w:p>
    <w:p w14:paraId="6D5EDE05"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life</w:t>
      </w:r>
    </w:p>
    <w:p w14:paraId="6B784D24"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liberty and security of the person</w:t>
      </w:r>
    </w:p>
    <w:p w14:paraId="01344A81"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lastRenderedPageBreak/>
        <w:t>The right to freedom from torture</w:t>
      </w:r>
    </w:p>
    <w:p w14:paraId="4E1AE40B"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equality before the law</w:t>
      </w:r>
    </w:p>
    <w:p w14:paraId="78AB6824"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protection from arbitrary arrest</w:t>
      </w:r>
    </w:p>
    <w:p w14:paraId="62C712D4" w14:textId="77777777" w:rsidR="00E36FEB" w:rsidRPr="009C0B1B" w:rsidRDefault="00E36FEB" w:rsidP="00E36FEB">
      <w:pPr>
        <w:numPr>
          <w:ilvl w:val="0"/>
          <w:numId w:val="2"/>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freedom of thought, conscience and religion</w:t>
      </w:r>
    </w:p>
    <w:p w14:paraId="0A2A42A2" w14:textId="77777777" w:rsidR="00E36FEB" w:rsidRPr="009C0B1B" w:rsidRDefault="00E36FEB" w:rsidP="00E36FEB">
      <w:pPr>
        <w:numPr>
          <w:ilvl w:val="0"/>
          <w:numId w:val="2"/>
        </w:numPr>
        <w:spacing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The right to a fair trial</w:t>
      </w:r>
    </w:p>
    <w:p w14:paraId="124AFEBF" w14:textId="77777777" w:rsidR="00E36FEB" w:rsidRPr="009C0B1B" w:rsidRDefault="00E36FEB">
      <w:pPr>
        <w:rPr>
          <w:rFonts w:asciiTheme="majorHAnsi" w:hAnsiTheme="majorHAnsi"/>
        </w:rPr>
      </w:pPr>
    </w:p>
    <w:p w14:paraId="621B9A36" w14:textId="113FC79D" w:rsidR="00E36FEB" w:rsidRPr="009C0B1B" w:rsidRDefault="00E36FEB" w:rsidP="00E36FEB">
      <w:pPr>
        <w:rPr>
          <w:rFonts w:asciiTheme="majorHAnsi" w:eastAsia="Times New Roman" w:hAnsiTheme="majorHAnsi" w:cs="Times New Roman"/>
        </w:rPr>
      </w:pPr>
      <w:r w:rsidRPr="009C0B1B">
        <w:rPr>
          <w:rFonts w:asciiTheme="majorHAnsi" w:eastAsia="Times New Roman" w:hAnsiTheme="majorHAnsi" w:cs="Lucida Sans Unicode"/>
          <w:shd w:val="clear" w:color="auto" w:fill="FFD5CC"/>
        </w:rPr>
        <w:t>Political rights include:</w:t>
      </w:r>
    </w:p>
    <w:p w14:paraId="57F7E5A1" w14:textId="39C399B1" w:rsidR="00E36FEB" w:rsidRPr="009C0B1B" w:rsidRDefault="00E36FEB" w:rsidP="00E36FEB">
      <w:pPr>
        <w:numPr>
          <w:ilvl w:val="0"/>
          <w:numId w:val="3"/>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to participate in public affairs</w:t>
      </w:r>
      <w:r w:rsidR="00CF59FD">
        <w:rPr>
          <w:rFonts w:asciiTheme="majorHAnsi" w:eastAsia="Times New Roman" w:hAnsiTheme="majorHAnsi" w:cs="Lucida Sans Unicode"/>
        </w:rPr>
        <w:t xml:space="preserve"> – grounded on the right to information</w:t>
      </w:r>
    </w:p>
    <w:p w14:paraId="5C312D6D" w14:textId="77777777" w:rsidR="00E36FEB" w:rsidRPr="009C0B1B" w:rsidRDefault="00E36FEB" w:rsidP="00E36FEB">
      <w:pPr>
        <w:numPr>
          <w:ilvl w:val="0"/>
          <w:numId w:val="3"/>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to freedom of opinion and freedom of expression</w:t>
      </w:r>
    </w:p>
    <w:p w14:paraId="65A88390" w14:textId="77777777" w:rsidR="00E36FEB" w:rsidRPr="009C0B1B" w:rsidRDefault="00E36FEB" w:rsidP="00E36FEB">
      <w:pPr>
        <w:numPr>
          <w:ilvl w:val="0"/>
          <w:numId w:val="3"/>
        </w:numPr>
        <w:spacing w:after="75"/>
        <w:ind w:left="450"/>
        <w:rPr>
          <w:rFonts w:asciiTheme="majorHAnsi" w:eastAsia="Times New Roman" w:hAnsiTheme="majorHAnsi" w:cs="Lucida Sans Unicode"/>
        </w:rPr>
      </w:pPr>
      <w:r w:rsidRPr="009C0B1B">
        <w:rPr>
          <w:rFonts w:asciiTheme="majorHAnsi" w:eastAsia="Times New Roman" w:hAnsiTheme="majorHAnsi" w:cs="Lucida Sans Unicode"/>
        </w:rPr>
        <w:t>The right to freedom of association</w:t>
      </w:r>
    </w:p>
    <w:p w14:paraId="0CCC2AC5" w14:textId="77777777" w:rsidR="00E36FEB" w:rsidRPr="009C0B1B" w:rsidRDefault="00E36FEB" w:rsidP="00E36FEB">
      <w:pPr>
        <w:numPr>
          <w:ilvl w:val="0"/>
          <w:numId w:val="3"/>
        </w:numPr>
        <w:ind w:left="450"/>
        <w:rPr>
          <w:rFonts w:asciiTheme="majorHAnsi" w:eastAsia="Times New Roman" w:hAnsiTheme="majorHAnsi" w:cs="Lucida Sans Unicode"/>
        </w:rPr>
      </w:pPr>
      <w:r w:rsidRPr="009C0B1B">
        <w:rPr>
          <w:rFonts w:asciiTheme="majorHAnsi" w:eastAsia="Times New Roman" w:hAnsiTheme="majorHAnsi" w:cs="Lucida Sans Unicode"/>
        </w:rPr>
        <w:t>The right to vote and participate in the political process</w:t>
      </w:r>
    </w:p>
    <w:p w14:paraId="0F9179EC" w14:textId="77777777" w:rsidR="00E36FEB" w:rsidRPr="009C0B1B" w:rsidRDefault="00E36FEB" w:rsidP="00E36FEB">
      <w:pPr>
        <w:rPr>
          <w:rFonts w:asciiTheme="majorHAnsi" w:eastAsia="Times New Roman" w:hAnsiTheme="majorHAnsi" w:cs="Times New Roman"/>
        </w:rPr>
      </w:pPr>
      <w:r w:rsidRPr="009C0B1B">
        <w:rPr>
          <w:rFonts w:asciiTheme="majorHAnsi" w:eastAsia="Times New Roman" w:hAnsiTheme="majorHAnsi" w:cs="Lucida Sans Unicode"/>
        </w:rPr>
        <w:br/>
      </w:r>
      <w:r w:rsidRPr="009C0B1B">
        <w:rPr>
          <w:rFonts w:asciiTheme="majorHAnsi" w:eastAsia="Times New Roman" w:hAnsiTheme="majorHAnsi" w:cs="Lucida Sans Unicode"/>
          <w:shd w:val="clear" w:color="auto" w:fill="FFD5CC"/>
        </w:rPr>
        <w:t xml:space="preserve">For more information about this covenant, please refer to </w:t>
      </w:r>
      <w:hyperlink r:id="rId39" w:history="1">
        <w:r w:rsidRPr="009C0B1B">
          <w:rPr>
            <w:rStyle w:val="Hyperlink"/>
            <w:rFonts w:asciiTheme="majorHAnsi" w:eastAsia="Times New Roman" w:hAnsiTheme="majorHAnsi" w:cs="Lucida Sans Unicode"/>
            <w:color w:val="auto"/>
            <w:shd w:val="clear" w:color="auto" w:fill="FFD5CC"/>
          </w:rPr>
          <w:t>http://hria.equalit.ie/pdf/en/10/FAct%20sheet%202%20EN.pdf</w:t>
        </w:r>
      </w:hyperlink>
      <w:r w:rsidRPr="009C0B1B">
        <w:rPr>
          <w:rFonts w:asciiTheme="majorHAnsi" w:eastAsia="Times New Roman" w:hAnsiTheme="majorHAnsi" w:cs="Lucida Sans Unicode"/>
          <w:shd w:val="clear" w:color="auto" w:fill="FFD5CC"/>
        </w:rPr>
        <w:t xml:space="preserve"> of the Office of the United Nations High Commissioner of Human Rights.</w:t>
      </w:r>
    </w:p>
    <w:p w14:paraId="5AFF089B" w14:textId="77777777" w:rsidR="00E36FEB" w:rsidRPr="009C0B1B" w:rsidRDefault="00E36FEB">
      <w:pPr>
        <w:rPr>
          <w:rFonts w:asciiTheme="majorHAnsi" w:hAnsiTheme="majorHAnsi"/>
        </w:rPr>
      </w:pPr>
    </w:p>
    <w:p w14:paraId="284DC7AC" w14:textId="77777777" w:rsidR="00E36FEB" w:rsidRPr="009C0B1B" w:rsidRDefault="00E36FEB">
      <w:pPr>
        <w:rPr>
          <w:rFonts w:asciiTheme="majorHAnsi" w:hAnsiTheme="majorHAnsi"/>
        </w:rPr>
      </w:pPr>
    </w:p>
    <w:p w14:paraId="4AF1E9F9" w14:textId="77777777" w:rsidR="00E36FEB" w:rsidRPr="009C0B1B" w:rsidRDefault="00E36FEB" w:rsidP="00E36FEB">
      <w:pPr>
        <w:shd w:val="clear" w:color="auto" w:fill="FFD5CC"/>
        <w:rPr>
          <w:rFonts w:asciiTheme="majorHAnsi" w:eastAsia="Times New Roman" w:hAnsiTheme="majorHAnsi" w:cs="Lucida Sans Unicode"/>
          <w:b/>
          <w:bCs/>
        </w:rPr>
      </w:pPr>
      <w:r w:rsidRPr="009C0B1B">
        <w:rPr>
          <w:rFonts w:asciiTheme="majorHAnsi" w:eastAsia="Times New Roman" w:hAnsiTheme="majorHAnsi" w:cs="Lucida Sans Unicode"/>
          <w:b/>
          <w:bCs/>
        </w:rPr>
        <w:t>Convention on the Elimination of All Forms of Discrimination against Women (1979)</w:t>
      </w:r>
    </w:p>
    <w:p w14:paraId="3DA9E327" w14:textId="77777777" w:rsidR="00E36FEB" w:rsidRPr="009C0B1B" w:rsidRDefault="00E36FEB" w:rsidP="00E36FEB">
      <w:pPr>
        <w:spacing w:line="225" w:lineRule="atLeast"/>
        <w:rPr>
          <w:rFonts w:asciiTheme="majorHAnsi" w:eastAsia="Times New Roman" w:hAnsiTheme="majorHAnsi" w:cs="Lucida Sans Unicode"/>
        </w:rPr>
      </w:pPr>
      <w:r w:rsidRPr="009C0B1B">
        <w:rPr>
          <w:rFonts w:asciiTheme="majorHAnsi" w:eastAsia="Times New Roman" w:hAnsiTheme="majorHAnsi" w:cs="Lucida Sans Unicode"/>
        </w:rPr>
        <w:t>This convention is often described as an international bill of rights for women. It defines what constitutes discrimination against women and sets up an agenda for national action to end such discrimination in both private and public life. The convention is the only human rights treaty that affirms the reproductive rights of women and addresses culture and tradition as influential forces shaping gender roles and family relations. States are committed to submit national reports, at least every four years, describing measures they have taken to comply with their treaty obligations.</w:t>
      </w:r>
      <w:r w:rsidRPr="009C0B1B">
        <w:rPr>
          <w:rFonts w:asciiTheme="majorHAnsi" w:eastAsia="Times New Roman" w:hAnsiTheme="majorHAnsi" w:cs="Lucida Sans Unicode"/>
        </w:rPr>
        <w:br/>
      </w:r>
      <w:r w:rsidRPr="009C0B1B">
        <w:rPr>
          <w:rFonts w:asciiTheme="majorHAnsi" w:eastAsia="Times New Roman" w:hAnsiTheme="majorHAnsi" w:cs="Lucida Sans Unicode"/>
        </w:rPr>
        <w:br/>
        <w:t>By accepting the convention, states commit themselves to undertake a series of measures to end discrimination against women in all forms, namely to:</w:t>
      </w:r>
      <w:r w:rsidRPr="009C0B1B">
        <w:rPr>
          <w:rFonts w:asciiTheme="majorHAnsi" w:eastAsia="Times New Roman" w:hAnsiTheme="majorHAnsi" w:cs="Lucida Sans Unicode"/>
        </w:rPr>
        <w:br/>
      </w:r>
      <w:r w:rsidRPr="009C0B1B">
        <w:rPr>
          <w:rFonts w:asciiTheme="majorHAnsi" w:eastAsia="Times New Roman" w:hAnsiTheme="majorHAnsi" w:cs="Lucida Sans Unicode"/>
        </w:rPr>
        <w:br/>
      </w:r>
    </w:p>
    <w:p w14:paraId="397C2603" w14:textId="77777777" w:rsidR="00E36FEB" w:rsidRPr="009C0B1B" w:rsidRDefault="00E36FEB" w:rsidP="00E36FEB">
      <w:pPr>
        <w:numPr>
          <w:ilvl w:val="0"/>
          <w:numId w:val="6"/>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Incorporate the principle of equality between men and women in their legal system, abolish all discriminatory laws and adopt appropriate ones prohibiting discrimination against women;</w:t>
      </w:r>
    </w:p>
    <w:p w14:paraId="6ACB0892" w14:textId="77777777" w:rsidR="00E36FEB" w:rsidRPr="009C0B1B" w:rsidRDefault="00E36FEB" w:rsidP="00E36FEB">
      <w:pPr>
        <w:numPr>
          <w:ilvl w:val="0"/>
          <w:numId w:val="6"/>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Establish tribunals and other public institutions to ensure the effective protection of women against discrimination;</w:t>
      </w:r>
    </w:p>
    <w:p w14:paraId="0A14ADD2" w14:textId="77777777" w:rsidR="00E36FEB" w:rsidRPr="009C0B1B" w:rsidRDefault="00E36FEB" w:rsidP="00E36FEB">
      <w:pPr>
        <w:numPr>
          <w:ilvl w:val="0"/>
          <w:numId w:val="6"/>
        </w:numPr>
        <w:spacing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 xml:space="preserve">Eliminate all acts of discrimination against women by persons, organizations or </w:t>
      </w:r>
      <w:r w:rsidRPr="009C0B1B">
        <w:rPr>
          <w:rFonts w:asciiTheme="majorHAnsi" w:eastAsia="Times New Roman" w:hAnsiTheme="majorHAnsi" w:cs="Lucida Sans Unicode"/>
          <w:b/>
        </w:rPr>
        <w:t>companies.</w:t>
      </w:r>
    </w:p>
    <w:p w14:paraId="565D109A" w14:textId="77777777" w:rsidR="00E36FEB" w:rsidRPr="009C0B1B" w:rsidRDefault="00E36FEB" w:rsidP="00E36FEB">
      <w:pPr>
        <w:rPr>
          <w:rFonts w:asciiTheme="majorHAnsi" w:eastAsia="Times New Roman" w:hAnsiTheme="majorHAnsi" w:cs="Times New Roman"/>
        </w:rPr>
      </w:pPr>
    </w:p>
    <w:p w14:paraId="4B52D071" w14:textId="77777777" w:rsidR="00E36FEB" w:rsidRPr="009C0B1B" w:rsidRDefault="00E36FEB" w:rsidP="00E36FEB">
      <w:pPr>
        <w:rPr>
          <w:rFonts w:asciiTheme="majorHAnsi" w:eastAsia="Times New Roman" w:hAnsiTheme="majorHAnsi" w:cs="Lucida Sans Unicode"/>
          <w:shd w:val="clear" w:color="auto" w:fill="FFD5CC"/>
        </w:rPr>
      </w:pPr>
      <w:r w:rsidRPr="009C0B1B">
        <w:rPr>
          <w:rFonts w:asciiTheme="majorHAnsi" w:eastAsia="Times New Roman" w:hAnsiTheme="majorHAnsi" w:cs="Lucida Sans Unicode"/>
        </w:rPr>
        <w:br/>
      </w:r>
      <w:r w:rsidRPr="009C0B1B">
        <w:rPr>
          <w:rFonts w:asciiTheme="majorHAnsi" w:eastAsia="Times New Roman" w:hAnsiTheme="majorHAnsi" w:cs="Lucida Sans Unicode"/>
          <w:shd w:val="clear" w:color="auto" w:fill="FFD5CC"/>
        </w:rPr>
        <w:t xml:space="preserve">For more information about this convention: </w:t>
      </w:r>
      <w:hyperlink r:id="rId40" w:history="1">
        <w:r w:rsidRPr="009C0B1B">
          <w:rPr>
            <w:rStyle w:val="Hyperlink"/>
            <w:rFonts w:asciiTheme="majorHAnsi" w:eastAsia="Times New Roman" w:hAnsiTheme="majorHAnsi" w:cs="Lucida Sans Unicode"/>
            <w:color w:val="auto"/>
            <w:shd w:val="clear" w:color="auto" w:fill="FFD5CC"/>
          </w:rPr>
          <w:t>http://hria.equalit.ie/pdf/en/10/Fact%20sheet%2022%20EN.pdf</w:t>
        </w:r>
      </w:hyperlink>
    </w:p>
    <w:p w14:paraId="585CF377" w14:textId="77777777" w:rsidR="00E36FEB" w:rsidRPr="009C0B1B" w:rsidRDefault="00E36FEB" w:rsidP="00E36FEB">
      <w:pPr>
        <w:rPr>
          <w:rFonts w:asciiTheme="majorHAnsi" w:eastAsia="Times New Roman" w:hAnsiTheme="majorHAnsi" w:cs="Lucida Sans Unicode"/>
          <w:shd w:val="clear" w:color="auto" w:fill="FFD5CC"/>
        </w:rPr>
      </w:pPr>
    </w:p>
    <w:p w14:paraId="514E99AD" w14:textId="77777777" w:rsidR="00E36FEB" w:rsidRPr="009C0B1B" w:rsidRDefault="00E36FEB" w:rsidP="00E36FEB">
      <w:pPr>
        <w:rPr>
          <w:rFonts w:asciiTheme="majorHAnsi" w:eastAsia="Times New Roman" w:hAnsiTheme="majorHAnsi" w:cs="Lucida Sans Unicode"/>
          <w:shd w:val="clear" w:color="auto" w:fill="FFD5CC"/>
        </w:rPr>
      </w:pPr>
    </w:p>
    <w:p w14:paraId="4F6A57CA" w14:textId="77777777" w:rsidR="00E36FEB" w:rsidRPr="009C0B1B" w:rsidRDefault="00E36FEB" w:rsidP="00E36FEB">
      <w:pPr>
        <w:shd w:val="clear" w:color="auto" w:fill="FFD5CC"/>
        <w:rPr>
          <w:rFonts w:asciiTheme="majorHAnsi" w:eastAsia="Times New Roman" w:hAnsiTheme="majorHAnsi" w:cs="Lucida Sans Unicode"/>
          <w:b/>
          <w:bCs/>
        </w:rPr>
      </w:pPr>
      <w:r w:rsidRPr="009C0B1B">
        <w:rPr>
          <w:rFonts w:asciiTheme="majorHAnsi" w:eastAsia="Times New Roman" w:hAnsiTheme="majorHAnsi" w:cs="Lucida Sans Unicode"/>
          <w:b/>
          <w:bCs/>
        </w:rPr>
        <w:lastRenderedPageBreak/>
        <w:t>Convention on the Rights of Persons with Disabilities (2006)</w:t>
      </w:r>
    </w:p>
    <w:p w14:paraId="3DB6D2CC" w14:textId="079E0A12" w:rsidR="00E36FEB" w:rsidRPr="009C0B1B" w:rsidRDefault="00E36FEB" w:rsidP="00E36FEB">
      <w:pPr>
        <w:spacing w:line="225" w:lineRule="atLeast"/>
        <w:rPr>
          <w:rFonts w:asciiTheme="majorHAnsi" w:eastAsia="Times New Roman" w:hAnsiTheme="majorHAnsi" w:cs="Lucida Sans Unicode"/>
        </w:rPr>
      </w:pPr>
      <w:r w:rsidRPr="009C0B1B">
        <w:rPr>
          <w:rFonts w:asciiTheme="majorHAnsi" w:eastAsia="Times New Roman" w:hAnsiTheme="majorHAnsi" w:cs="Lucida Sans Unicode"/>
        </w:rPr>
        <w:t>The Convention on the Rights of Persons with Disabilities and its Optional Protocol was adopted on 13 December 2006 at the United Nations Headquarters in New York, and was opened for signature on 30 March 2007. There were 82 signatories to the Convention, 44 signatories to the Optional Protocol, and 1ratification of the Convention. This is the highest number of signatories in history to a UN Convention on its opening day. It is the first comprehensive human rights treaty of the 21st century and is the first human rights convention to be open for signature by regional integration organizations. This marks a change in attitudes and policies towards people with disabilities.</w:t>
      </w:r>
      <w:r w:rsidRPr="009C0B1B">
        <w:rPr>
          <w:rFonts w:asciiTheme="majorHAnsi" w:eastAsia="Times New Roman" w:hAnsiTheme="majorHAnsi" w:cs="Lucida Sans Unicode"/>
        </w:rPr>
        <w:br/>
      </w:r>
      <w:r w:rsidRPr="009C0B1B">
        <w:rPr>
          <w:rFonts w:asciiTheme="majorHAnsi" w:eastAsia="Times New Roman" w:hAnsiTheme="majorHAnsi" w:cs="Lucida Sans Unicode"/>
        </w:rPr>
        <w:br/>
        <w:t>The Convention is intended as a human rights instrument with an explicit, social development dimension. It adopts a broad categorization of persons with disabilities and reaffirms that all persons with all types of disabilities must enjoy all human rights and fundamental freedoms. It clarifies and qualifies how all categories of rights apply to persons with disabilities and identifies areas that must be adapted for persons with disabilities to effectively exercise their rights and areas where their rights have been violated, and where protection of rights must be reinforced. The guiding pr</w:t>
      </w:r>
      <w:r w:rsidR="00535379" w:rsidRPr="009C0B1B">
        <w:rPr>
          <w:rFonts w:asciiTheme="majorHAnsi" w:eastAsia="Times New Roman" w:hAnsiTheme="majorHAnsi" w:cs="Lucida Sans Unicode"/>
        </w:rPr>
        <w:t>inciples of the Convention are:</w:t>
      </w:r>
      <w:r w:rsidRPr="009C0B1B">
        <w:rPr>
          <w:rFonts w:asciiTheme="majorHAnsi" w:eastAsia="Times New Roman" w:hAnsiTheme="majorHAnsi" w:cs="Lucida Sans Unicode"/>
        </w:rPr>
        <w:br/>
      </w:r>
    </w:p>
    <w:p w14:paraId="29C1C3F6"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Respect for inherent dignity, individual autonomy including the freedom to make one's own choices, and the independence of persons;</w:t>
      </w:r>
    </w:p>
    <w:p w14:paraId="098784C5"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Non-discrimination;</w:t>
      </w:r>
    </w:p>
    <w:p w14:paraId="2EFD2939"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Full and effective participation and inclusion in society;</w:t>
      </w:r>
    </w:p>
    <w:p w14:paraId="41233744"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Respect for difference and acceptance of persons with disabilities as part of human diversity and humanity;</w:t>
      </w:r>
    </w:p>
    <w:p w14:paraId="7F0BF115"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Equality of opportunity;</w:t>
      </w:r>
    </w:p>
    <w:p w14:paraId="082CBA7A"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Accessibility;</w:t>
      </w:r>
    </w:p>
    <w:p w14:paraId="36FA99EF" w14:textId="77777777" w:rsidR="00E36FEB" w:rsidRPr="009C0B1B" w:rsidRDefault="00E36FEB" w:rsidP="00E36FEB">
      <w:pPr>
        <w:numPr>
          <w:ilvl w:val="0"/>
          <w:numId w:val="8"/>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Equality between men and women;</w:t>
      </w:r>
    </w:p>
    <w:p w14:paraId="46F047D5" w14:textId="77777777" w:rsidR="00E36FEB" w:rsidRPr="009C0B1B" w:rsidRDefault="00E36FEB" w:rsidP="00E36FEB">
      <w:pPr>
        <w:numPr>
          <w:ilvl w:val="0"/>
          <w:numId w:val="8"/>
        </w:numPr>
        <w:spacing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Respect for the evolving capacities of children with disabilities and respect for the right of children with disabilities to preserve their identities.</w:t>
      </w:r>
    </w:p>
    <w:p w14:paraId="0B008056" w14:textId="77777777" w:rsidR="00E36FEB" w:rsidRPr="009C0B1B" w:rsidRDefault="00E36FEB" w:rsidP="00E36FEB">
      <w:pPr>
        <w:rPr>
          <w:rFonts w:asciiTheme="majorHAnsi" w:eastAsia="Times New Roman" w:hAnsiTheme="majorHAnsi" w:cs="Lucida Sans Unicode"/>
          <w:shd w:val="clear" w:color="auto" w:fill="FFD5CC"/>
        </w:rPr>
      </w:pPr>
    </w:p>
    <w:p w14:paraId="2D48216F" w14:textId="77777777" w:rsidR="00E36FEB" w:rsidRPr="009C0B1B" w:rsidRDefault="00E36FEB" w:rsidP="00E36FEB">
      <w:pPr>
        <w:rPr>
          <w:rFonts w:asciiTheme="majorHAnsi" w:eastAsia="Times New Roman" w:hAnsiTheme="majorHAnsi" w:cs="Lucida Sans Unicode"/>
          <w:shd w:val="clear" w:color="auto" w:fill="FFD5CC"/>
        </w:rPr>
      </w:pPr>
    </w:p>
    <w:p w14:paraId="43377006" w14:textId="77777777" w:rsidR="00E36FEB" w:rsidRPr="009C0B1B" w:rsidRDefault="00E36FEB" w:rsidP="00E36FEB">
      <w:pPr>
        <w:shd w:val="clear" w:color="auto" w:fill="FFD5CC"/>
        <w:rPr>
          <w:rFonts w:asciiTheme="majorHAnsi" w:eastAsia="Times New Roman" w:hAnsiTheme="majorHAnsi" w:cs="Lucida Sans Unicode"/>
          <w:b/>
          <w:bCs/>
        </w:rPr>
      </w:pPr>
      <w:r w:rsidRPr="009C0B1B">
        <w:rPr>
          <w:rFonts w:asciiTheme="majorHAnsi" w:eastAsia="Times New Roman" w:hAnsiTheme="majorHAnsi" w:cs="Lucida Sans Unicode"/>
          <w:b/>
          <w:bCs/>
        </w:rPr>
        <w:t>Convention on the Protection of the Rights of All Migrant Workers and Members of Their Families (1990)</w:t>
      </w:r>
    </w:p>
    <w:p w14:paraId="40D161B5" w14:textId="1B4226E4" w:rsidR="00E36FEB" w:rsidRPr="009C0B1B" w:rsidRDefault="00E36FEB" w:rsidP="00E36FEB">
      <w:pPr>
        <w:spacing w:line="225" w:lineRule="atLeast"/>
        <w:rPr>
          <w:rFonts w:asciiTheme="majorHAnsi" w:eastAsia="Times New Roman" w:hAnsiTheme="majorHAnsi" w:cs="Lucida Sans Unicode"/>
        </w:rPr>
      </w:pPr>
      <w:r w:rsidRPr="009C0B1B">
        <w:rPr>
          <w:rFonts w:asciiTheme="majorHAnsi" w:eastAsia="Times New Roman" w:hAnsiTheme="majorHAnsi" w:cs="Lucida Sans Unicode"/>
        </w:rPr>
        <w:t xml:space="preserve">This convention ensures that persons who qualify as migrant workers under its provisions are entitled to enjoy their human rights regardless of their legal status. It expresses the rights in question in ways that relate directly to the situation of migration for employment. It reflects an up-to-date understanding of migratory trends as seen from the point of view of both states of origin and host states of migrant workers and their families. The convention imposes a series of obligations on states in the interest of promoting 'sound, equitable, humane and lawful conditions' for the international migration of workers and members of their families. It establishes rules for the recruitment of migrant workers, and for their return to their states of origin. It also details the steps to be taken to combat illegal or </w:t>
      </w:r>
      <w:r w:rsidRPr="009C0B1B">
        <w:rPr>
          <w:rFonts w:asciiTheme="majorHAnsi" w:eastAsia="Times New Roman" w:hAnsiTheme="majorHAnsi" w:cs="Lucida Sans Unicode"/>
        </w:rPr>
        <w:lastRenderedPageBreak/>
        <w:t>clandestine migration.</w:t>
      </w:r>
      <w:r w:rsidRPr="009C0B1B">
        <w:rPr>
          <w:rFonts w:asciiTheme="majorHAnsi" w:eastAsia="Times New Roman" w:hAnsiTheme="majorHAnsi" w:cs="Lucida Sans Unicode"/>
        </w:rPr>
        <w:br/>
      </w:r>
      <w:r w:rsidRPr="009C0B1B">
        <w:rPr>
          <w:rFonts w:asciiTheme="majorHAnsi" w:eastAsia="Times New Roman" w:hAnsiTheme="majorHAnsi" w:cs="Lucida Sans Unicode"/>
        </w:rPr>
        <w:br/>
        <w:t xml:space="preserve">The convention breaks new ground in defining those rights that apply to certain categories of migrant workers </w:t>
      </w:r>
      <w:r w:rsidR="00EB3878">
        <w:rPr>
          <w:rFonts w:asciiTheme="majorHAnsi" w:eastAsia="Times New Roman" w:hAnsiTheme="majorHAnsi" w:cs="Lucida Sans Unicode"/>
        </w:rPr>
        <w:t>and their families, including:</w:t>
      </w:r>
      <w:r w:rsidR="00EB3878">
        <w:rPr>
          <w:rFonts w:asciiTheme="majorHAnsi" w:eastAsia="Times New Roman" w:hAnsiTheme="majorHAnsi" w:cs="Lucida Sans Unicode"/>
        </w:rPr>
        <w:br/>
      </w:r>
    </w:p>
    <w:p w14:paraId="3B9E3A31"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 xml:space="preserve">border workers, who reside in a </w:t>
      </w:r>
      <w:proofErr w:type="spellStart"/>
      <w:r w:rsidRPr="009C0B1B">
        <w:rPr>
          <w:rFonts w:asciiTheme="majorHAnsi" w:eastAsia="Times New Roman" w:hAnsiTheme="majorHAnsi" w:cs="Lucida Sans Unicode"/>
        </w:rPr>
        <w:t>neighbouring</w:t>
      </w:r>
      <w:proofErr w:type="spellEnd"/>
      <w:r w:rsidRPr="009C0B1B">
        <w:rPr>
          <w:rFonts w:asciiTheme="majorHAnsi" w:eastAsia="Times New Roman" w:hAnsiTheme="majorHAnsi" w:cs="Lucida Sans Unicode"/>
        </w:rPr>
        <w:t xml:space="preserve"> state to which they return daily or at least once a week</w:t>
      </w:r>
    </w:p>
    <w:p w14:paraId="402B30AF"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seasonal workers</w:t>
      </w:r>
    </w:p>
    <w:p w14:paraId="53F77CF8"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seafarers employed on vessels registered in a state other than their own</w:t>
      </w:r>
    </w:p>
    <w:p w14:paraId="5882164D"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workers on offshore installations which are under the jurisdiction of a state other than their own</w:t>
      </w:r>
    </w:p>
    <w:p w14:paraId="119E6A82"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itinerant workers</w:t>
      </w:r>
    </w:p>
    <w:p w14:paraId="0568AB3D" w14:textId="77777777" w:rsidR="00E36FEB" w:rsidRPr="009C0B1B" w:rsidRDefault="00E36FEB" w:rsidP="00E36FEB">
      <w:pPr>
        <w:numPr>
          <w:ilvl w:val="0"/>
          <w:numId w:val="9"/>
        </w:numPr>
        <w:spacing w:after="75"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migrants employed for a specific project</w:t>
      </w:r>
    </w:p>
    <w:p w14:paraId="1B7DE481" w14:textId="77777777" w:rsidR="00E36FEB" w:rsidRPr="009C0B1B" w:rsidRDefault="00E36FEB" w:rsidP="00E36FEB">
      <w:pPr>
        <w:numPr>
          <w:ilvl w:val="0"/>
          <w:numId w:val="9"/>
        </w:numPr>
        <w:spacing w:line="225" w:lineRule="atLeast"/>
        <w:ind w:left="450"/>
        <w:rPr>
          <w:rFonts w:asciiTheme="majorHAnsi" w:eastAsia="Times New Roman" w:hAnsiTheme="majorHAnsi" w:cs="Lucida Sans Unicode"/>
        </w:rPr>
      </w:pPr>
      <w:r w:rsidRPr="009C0B1B">
        <w:rPr>
          <w:rFonts w:asciiTheme="majorHAnsi" w:eastAsia="Times New Roman" w:hAnsiTheme="majorHAnsi" w:cs="Lucida Sans Unicode"/>
        </w:rPr>
        <w:t>self-employed workers</w:t>
      </w:r>
    </w:p>
    <w:p w14:paraId="6571ACB1" w14:textId="78020847" w:rsidR="00C64BAB" w:rsidRPr="009C0B1B" w:rsidRDefault="00E36FEB" w:rsidP="00C64BAB">
      <w:pPr>
        <w:spacing w:line="225" w:lineRule="atLeast"/>
        <w:rPr>
          <w:rFonts w:asciiTheme="majorHAnsi" w:eastAsia="Times New Roman" w:hAnsiTheme="majorHAnsi"/>
        </w:rPr>
      </w:pPr>
      <w:r w:rsidRPr="009C0B1B">
        <w:rPr>
          <w:rFonts w:asciiTheme="majorHAnsi" w:eastAsia="Times New Roman" w:hAnsiTheme="majorHAnsi" w:cs="Lucida Sans Unicode"/>
        </w:rPr>
        <w:br/>
      </w:r>
    </w:p>
    <w:p w14:paraId="39167BC7" w14:textId="1444FE50" w:rsidR="00EB3878" w:rsidRPr="009C0B1B" w:rsidRDefault="00EB3878" w:rsidP="00EB3878">
      <w:pPr>
        <w:rPr>
          <w:rFonts w:asciiTheme="majorHAnsi" w:eastAsia="Times New Roman" w:hAnsiTheme="majorHAnsi"/>
        </w:rPr>
      </w:pPr>
    </w:p>
    <w:p w14:paraId="2E97445B" w14:textId="77777777" w:rsidR="00EB3878" w:rsidRPr="009C0B1B" w:rsidRDefault="00EB3878" w:rsidP="00EB3878">
      <w:pPr>
        <w:rPr>
          <w:rFonts w:asciiTheme="majorHAnsi" w:hAnsiTheme="majorHAnsi"/>
        </w:rPr>
      </w:pPr>
    </w:p>
    <w:p w14:paraId="54FAE6B4" w14:textId="77777777" w:rsidR="00C3439B" w:rsidRPr="009C0B1B" w:rsidRDefault="00C3439B">
      <w:pPr>
        <w:rPr>
          <w:rFonts w:asciiTheme="majorHAnsi" w:hAnsiTheme="majorHAnsi"/>
          <w:b/>
        </w:rPr>
      </w:pPr>
    </w:p>
    <w:p w14:paraId="38717084" w14:textId="77777777" w:rsidR="00C3439B" w:rsidRPr="009C0B1B" w:rsidRDefault="00C3439B" w:rsidP="009C0B1B">
      <w:pPr>
        <w:pBdr>
          <w:top w:val="single" w:sz="4" w:space="1" w:color="auto"/>
          <w:left w:val="single" w:sz="4" w:space="4" w:color="auto"/>
          <w:bottom w:val="single" w:sz="4" w:space="1" w:color="auto"/>
          <w:right w:val="single" w:sz="4" w:space="4" w:color="auto"/>
        </w:pBdr>
        <w:rPr>
          <w:rFonts w:asciiTheme="majorHAnsi" w:eastAsia="Times New Roman" w:hAnsiTheme="majorHAnsi" w:cs="Lucida Sans Unicode"/>
          <w:b/>
          <w:bCs/>
        </w:rPr>
      </w:pPr>
      <w:r w:rsidRPr="009C0B1B">
        <w:rPr>
          <w:rFonts w:asciiTheme="majorHAnsi" w:eastAsia="Times New Roman" w:hAnsiTheme="majorHAnsi" w:cs="Lucida Sans Unicode"/>
          <w:b/>
          <w:bCs/>
        </w:rPr>
        <w:t>Right to self-determination</w:t>
      </w:r>
    </w:p>
    <w:p w14:paraId="72F64BB8" w14:textId="77777777" w:rsidR="00C3439B" w:rsidRPr="009C0B1B" w:rsidRDefault="00C3439B" w:rsidP="009C0B1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Theme="majorHAnsi" w:hAnsiTheme="majorHAnsi"/>
          <w:sz w:val="24"/>
          <w:szCs w:val="24"/>
        </w:rPr>
      </w:pPr>
      <w:r w:rsidRPr="009C0B1B">
        <w:rPr>
          <w:rFonts w:asciiTheme="majorHAnsi" w:hAnsiTheme="majorHAnsi"/>
          <w:sz w:val="24"/>
          <w:szCs w:val="24"/>
        </w:rPr>
        <w:t>The right of self-determination for all peoples was first enshrined in the Charter of the United Nations. It has however been the subject of extensive debate and controversy. Both the content of the right as well as who can assert it continue to evolve in international law.</w:t>
      </w:r>
    </w:p>
    <w:p w14:paraId="6DC3D4E4" w14:textId="77777777" w:rsidR="00C3439B" w:rsidRPr="009C0B1B" w:rsidRDefault="00C3439B" w:rsidP="009C0B1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Theme="majorHAnsi" w:hAnsiTheme="majorHAnsi"/>
          <w:sz w:val="24"/>
          <w:szCs w:val="24"/>
        </w:rPr>
      </w:pPr>
      <w:r w:rsidRPr="009C0B1B">
        <w:rPr>
          <w:rFonts w:asciiTheme="majorHAnsi" w:hAnsiTheme="majorHAnsi"/>
          <w:sz w:val="24"/>
          <w:szCs w:val="24"/>
        </w:rPr>
        <w:t>According to the International Covenant on Civil and Political Rights (the ICCPR), ‘[a]</w:t>
      </w:r>
      <w:proofErr w:type="spellStart"/>
      <w:r w:rsidRPr="009C0B1B">
        <w:rPr>
          <w:rFonts w:asciiTheme="majorHAnsi" w:hAnsiTheme="majorHAnsi"/>
          <w:sz w:val="24"/>
          <w:szCs w:val="24"/>
        </w:rPr>
        <w:t>ll</w:t>
      </w:r>
      <w:proofErr w:type="spellEnd"/>
      <w:r w:rsidRPr="009C0B1B">
        <w:rPr>
          <w:rFonts w:asciiTheme="majorHAnsi" w:hAnsiTheme="majorHAnsi"/>
          <w:sz w:val="24"/>
          <w:szCs w:val="24"/>
        </w:rPr>
        <w:t xml:space="preserve"> peoples have the right of self-determination. By virtue of that right they freely determine their political status and freely pursue their economic, social and cultural development.'[</w:t>
      </w:r>
      <w:proofErr w:type="spellStart"/>
      <w:r w:rsidRPr="009C0B1B">
        <w:rPr>
          <w:rFonts w:asciiTheme="majorHAnsi" w:hAnsiTheme="majorHAnsi"/>
          <w:sz w:val="24"/>
          <w:szCs w:val="24"/>
        </w:rPr>
        <w:t>i</w:t>
      </w:r>
      <w:proofErr w:type="spellEnd"/>
      <w:r w:rsidRPr="009C0B1B">
        <w:rPr>
          <w:rFonts w:asciiTheme="majorHAnsi" w:hAnsiTheme="majorHAnsi"/>
          <w:sz w:val="24"/>
          <w:szCs w:val="24"/>
        </w:rPr>
        <w:t>] The right to self-determination also has its economic content which gives the peoples the right to freely ‘dispose of their natural wealth and resources without prejudice to any obligations arising out of international economic cooperation, based upon the principle of mutual benefit, and international law.'[ii] The phrase ‘all peoples’ – instead of ‘everyone’- attached to the right to self-determination indicates that the right to self-determination is a collective right; that is, only a ‘people’, not an individual, can exercise the right.</w:t>
      </w:r>
    </w:p>
    <w:p w14:paraId="0CCB2332" w14:textId="77777777" w:rsidR="00C3439B" w:rsidRPr="009C0B1B" w:rsidRDefault="00C3439B" w:rsidP="009C0B1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Theme="majorHAnsi" w:hAnsiTheme="majorHAnsi"/>
          <w:sz w:val="24"/>
          <w:szCs w:val="24"/>
        </w:rPr>
      </w:pPr>
      <w:r w:rsidRPr="009C0B1B">
        <w:rPr>
          <w:rFonts w:asciiTheme="majorHAnsi" w:hAnsiTheme="majorHAnsi"/>
          <w:sz w:val="24"/>
          <w:szCs w:val="24"/>
        </w:rPr>
        <w:t xml:space="preserve">Initially conceived, the right to self-determination belonged to the population, or people, of a fixed territorial entity, specifically peoples oppressed by a colonial power. The Declaration on the Granting of Independence to Colonial Countries and Peoples and the jurisprudence of the International Court of Justice </w:t>
      </w:r>
      <w:proofErr w:type="spellStart"/>
      <w:r w:rsidRPr="009C0B1B">
        <w:rPr>
          <w:rFonts w:asciiTheme="majorHAnsi" w:hAnsiTheme="majorHAnsi"/>
          <w:sz w:val="24"/>
          <w:szCs w:val="24"/>
        </w:rPr>
        <w:t>emphasise</w:t>
      </w:r>
      <w:proofErr w:type="spellEnd"/>
      <w:r w:rsidRPr="009C0B1B">
        <w:rPr>
          <w:rFonts w:asciiTheme="majorHAnsi" w:hAnsiTheme="majorHAnsi"/>
          <w:sz w:val="24"/>
          <w:szCs w:val="24"/>
        </w:rPr>
        <w:t xml:space="preserve"> the connection between the right to self-determination and peoples of </w:t>
      </w:r>
      <w:proofErr w:type="spellStart"/>
      <w:r w:rsidRPr="009C0B1B">
        <w:rPr>
          <w:rFonts w:asciiTheme="majorHAnsi" w:hAnsiTheme="majorHAnsi"/>
          <w:sz w:val="24"/>
          <w:szCs w:val="24"/>
        </w:rPr>
        <w:t>colonised</w:t>
      </w:r>
      <w:proofErr w:type="spellEnd"/>
      <w:r w:rsidRPr="009C0B1B">
        <w:rPr>
          <w:rFonts w:asciiTheme="majorHAnsi" w:hAnsiTheme="majorHAnsi"/>
          <w:sz w:val="24"/>
          <w:szCs w:val="24"/>
        </w:rPr>
        <w:t xml:space="preserve"> territories. In this context, the right to self-determination is “externally” exercised by secession from a colonial power to form a new state. The right of colonial peoples to external self-determination is well established in international law.</w:t>
      </w:r>
    </w:p>
    <w:p w14:paraId="6811EC16" w14:textId="77777777" w:rsidR="00C3439B" w:rsidRPr="009C0B1B" w:rsidRDefault="00C3439B" w:rsidP="009C0B1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Theme="majorHAnsi" w:hAnsiTheme="majorHAnsi"/>
          <w:sz w:val="24"/>
          <w:szCs w:val="24"/>
        </w:rPr>
      </w:pPr>
      <w:r w:rsidRPr="009C0B1B">
        <w:rPr>
          <w:rFonts w:asciiTheme="majorHAnsi" w:hAnsiTheme="majorHAnsi"/>
          <w:sz w:val="24"/>
          <w:szCs w:val="24"/>
        </w:rPr>
        <w:t>More recently, it has been postulated that the right to self-determination can be exercised ‘internally’ as well</w:t>
      </w:r>
      <w:proofErr w:type="gramStart"/>
      <w:r w:rsidRPr="009C0B1B">
        <w:rPr>
          <w:rFonts w:asciiTheme="majorHAnsi" w:hAnsiTheme="majorHAnsi"/>
          <w:sz w:val="24"/>
          <w:szCs w:val="24"/>
        </w:rPr>
        <w:t>.[</w:t>
      </w:r>
      <w:proofErr w:type="gramEnd"/>
      <w:r w:rsidRPr="009C0B1B">
        <w:rPr>
          <w:rFonts w:asciiTheme="majorHAnsi" w:hAnsiTheme="majorHAnsi"/>
          <w:sz w:val="24"/>
          <w:szCs w:val="24"/>
        </w:rPr>
        <w:t xml:space="preserve">iii] Internal self-determination allows a people broader </w:t>
      </w:r>
      <w:r w:rsidRPr="009C0B1B">
        <w:rPr>
          <w:rFonts w:asciiTheme="majorHAnsi" w:hAnsiTheme="majorHAnsi"/>
          <w:sz w:val="24"/>
          <w:szCs w:val="24"/>
        </w:rPr>
        <w:lastRenderedPageBreak/>
        <w:t xml:space="preserve">control over their political, economic, social and cultural development, while stopping short of secession. The development of a new conception of ‘peoples’ has evolved with the development of the idea of internal self-determination. In this context, the definition of ‘peoples’ is not only limited to the population of a fixed territorial entity but also encompasses indigenous groups and potentially some minorities. Although there is no fully accepted definition of peoples, references are often made to a definition proposed by UN Special Rapporteur </w:t>
      </w:r>
      <w:proofErr w:type="spellStart"/>
      <w:r w:rsidRPr="009C0B1B">
        <w:rPr>
          <w:rFonts w:asciiTheme="majorHAnsi" w:hAnsiTheme="majorHAnsi"/>
          <w:sz w:val="24"/>
          <w:szCs w:val="24"/>
        </w:rPr>
        <w:t>Martínez</w:t>
      </w:r>
      <w:proofErr w:type="spellEnd"/>
      <w:r w:rsidRPr="009C0B1B">
        <w:rPr>
          <w:rFonts w:asciiTheme="majorHAnsi" w:hAnsiTheme="majorHAnsi"/>
          <w:sz w:val="24"/>
          <w:szCs w:val="24"/>
        </w:rPr>
        <w:t xml:space="preserve"> </w:t>
      </w:r>
      <w:proofErr w:type="spellStart"/>
      <w:r w:rsidRPr="009C0B1B">
        <w:rPr>
          <w:rFonts w:asciiTheme="majorHAnsi" w:hAnsiTheme="majorHAnsi"/>
          <w:sz w:val="24"/>
          <w:szCs w:val="24"/>
        </w:rPr>
        <w:t>Cobo</w:t>
      </w:r>
      <w:proofErr w:type="spellEnd"/>
      <w:r w:rsidRPr="009C0B1B">
        <w:rPr>
          <w:rFonts w:asciiTheme="majorHAnsi" w:hAnsiTheme="majorHAnsi"/>
          <w:sz w:val="24"/>
          <w:szCs w:val="24"/>
        </w:rPr>
        <w:t xml:space="preserve"> in his study on discrimination against indigenous populations:</w:t>
      </w:r>
    </w:p>
    <w:p w14:paraId="129AE74E" w14:textId="77777777" w:rsidR="00C3439B" w:rsidRPr="009C0B1B" w:rsidRDefault="00C3439B" w:rsidP="009C0B1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Theme="majorHAnsi" w:hAnsiTheme="majorHAnsi"/>
          <w:sz w:val="24"/>
          <w:szCs w:val="24"/>
        </w:rPr>
      </w:pPr>
      <w:r w:rsidRPr="009C0B1B">
        <w:rPr>
          <w:rFonts w:asciiTheme="majorHAnsi" w:hAnsiTheme="majorHAnsi"/>
          <w:sz w:val="24"/>
          <w:szCs w:val="24"/>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proofErr w:type="gramStart"/>
      <w:r w:rsidRPr="009C0B1B">
        <w:rPr>
          <w:rFonts w:asciiTheme="majorHAnsi" w:hAnsiTheme="majorHAnsi"/>
          <w:sz w:val="24"/>
          <w:szCs w:val="24"/>
        </w:rPr>
        <w:t>[iv]</w:t>
      </w:r>
      <w:proofErr w:type="gramEnd"/>
    </w:p>
    <w:p w14:paraId="5BA8509C" w14:textId="3F9D0AD1" w:rsidR="00C3439B" w:rsidRPr="009C0B1B" w:rsidRDefault="00C3439B" w:rsidP="009C0B1B">
      <w:pPr>
        <w:pStyle w:val="Heading3"/>
        <w:pBdr>
          <w:top w:val="single" w:sz="4" w:space="1" w:color="auto"/>
          <w:left w:val="single" w:sz="4" w:space="4" w:color="auto"/>
          <w:bottom w:val="single" w:sz="4" w:space="1" w:color="auto"/>
          <w:right w:val="single" w:sz="4" w:space="4" w:color="auto"/>
        </w:pBdr>
        <w:shd w:val="clear" w:color="auto" w:fill="FFFFFF"/>
        <w:spacing w:before="300" w:after="150" w:line="495" w:lineRule="atLeast"/>
        <w:rPr>
          <w:rFonts w:eastAsia="Times New Roman"/>
          <w:color w:val="auto"/>
        </w:rPr>
      </w:pPr>
      <w:r w:rsidRPr="009C0B1B">
        <w:rPr>
          <w:rStyle w:val="Strong"/>
          <w:rFonts w:eastAsia="Times New Roman"/>
          <w:b/>
          <w:bCs/>
          <w:color w:val="auto"/>
        </w:rPr>
        <w:t>Instruments protecting the right to self-determinatio</w:t>
      </w:r>
      <w:r w:rsidR="0006082C">
        <w:rPr>
          <w:rStyle w:val="Strong"/>
          <w:rFonts w:eastAsia="Times New Roman"/>
          <w:b/>
          <w:bCs/>
          <w:color w:val="auto"/>
        </w:rPr>
        <w:t>n:</w:t>
      </w:r>
    </w:p>
    <w:p w14:paraId="63295021" w14:textId="77777777" w:rsidR="00C3439B" w:rsidRPr="009C0B1B" w:rsidRDefault="00C3439B" w:rsidP="0006082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r w:rsidRPr="009C0B1B">
        <w:rPr>
          <w:rFonts w:asciiTheme="majorHAnsi" w:eastAsia="Times New Roman" w:hAnsiTheme="majorHAnsi"/>
        </w:rPr>
        <w:t>Article 1(2), </w:t>
      </w:r>
      <w:hyperlink r:id="rId41" w:tgtFrame="_blank" w:history="1">
        <w:r w:rsidRPr="009C0B1B">
          <w:rPr>
            <w:rStyle w:val="Hyperlink"/>
            <w:rFonts w:asciiTheme="majorHAnsi" w:eastAsia="Times New Roman" w:hAnsiTheme="majorHAnsi"/>
            <w:color w:val="auto"/>
          </w:rPr>
          <w:t>Charter of the United Nations</w:t>
        </w:r>
      </w:hyperlink>
    </w:p>
    <w:p w14:paraId="42F3EB90"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r w:rsidRPr="009C0B1B">
        <w:rPr>
          <w:rFonts w:asciiTheme="majorHAnsi" w:eastAsia="Times New Roman" w:hAnsiTheme="majorHAnsi"/>
        </w:rPr>
        <w:t>Articles 1 and 12, </w:t>
      </w:r>
      <w:hyperlink r:id="rId42" w:tgtFrame="_blank" w:history="1">
        <w:r w:rsidRPr="009C0B1B">
          <w:rPr>
            <w:rStyle w:val="Hyperlink"/>
            <w:rFonts w:asciiTheme="majorHAnsi" w:eastAsia="Times New Roman" w:hAnsiTheme="majorHAnsi"/>
            <w:color w:val="auto"/>
          </w:rPr>
          <w:t>International Covenant on Civil and Political Rights</w:t>
        </w:r>
      </w:hyperlink>
    </w:p>
    <w:p w14:paraId="22A0CA88"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r w:rsidRPr="009C0B1B">
        <w:rPr>
          <w:rFonts w:asciiTheme="majorHAnsi" w:eastAsia="Times New Roman" w:hAnsiTheme="majorHAnsi"/>
        </w:rPr>
        <w:t>Article 1(1), </w:t>
      </w:r>
      <w:hyperlink r:id="rId43" w:tgtFrame="_blank" w:history="1">
        <w:r w:rsidRPr="009C0B1B">
          <w:rPr>
            <w:rStyle w:val="Hyperlink"/>
            <w:rFonts w:asciiTheme="majorHAnsi" w:eastAsia="Times New Roman" w:hAnsiTheme="majorHAnsi"/>
            <w:color w:val="auto"/>
          </w:rPr>
          <w:t>International Covenant on Economic Social and Cultural Rights</w:t>
        </w:r>
      </w:hyperlink>
    </w:p>
    <w:p w14:paraId="0D86875F"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44" w:tgtFrame="_blank" w:history="1">
        <w:r w:rsidRPr="009C0B1B">
          <w:rPr>
            <w:rStyle w:val="Hyperlink"/>
            <w:rFonts w:asciiTheme="majorHAnsi" w:eastAsia="Times New Roman" w:hAnsiTheme="majorHAnsi"/>
            <w:color w:val="auto"/>
          </w:rPr>
          <w:t>Convention on the Elimination of All Forms of Racial Discrimination</w:t>
        </w:r>
      </w:hyperlink>
    </w:p>
    <w:p w14:paraId="7D03F151"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45" w:tgtFrame="_blank" w:history="1">
        <w:r w:rsidRPr="009C0B1B">
          <w:rPr>
            <w:rStyle w:val="Hyperlink"/>
            <w:rFonts w:asciiTheme="majorHAnsi" w:eastAsia="Times New Roman" w:hAnsiTheme="majorHAnsi"/>
            <w:color w:val="auto"/>
          </w:rPr>
          <w:t>General Recommendation No.21 on Right to Self-Determination</w:t>
        </w:r>
      </w:hyperlink>
      <w:r w:rsidRPr="009C0B1B">
        <w:rPr>
          <w:rFonts w:asciiTheme="majorHAnsi" w:eastAsia="Times New Roman" w:hAnsiTheme="majorHAnsi"/>
        </w:rPr>
        <w:t>, Committee on the Elimination of Racial Discrimination</w:t>
      </w:r>
    </w:p>
    <w:p w14:paraId="1B4DBE45"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r w:rsidRPr="009C0B1B">
        <w:rPr>
          <w:rFonts w:asciiTheme="majorHAnsi" w:eastAsia="Times New Roman" w:hAnsiTheme="majorHAnsi"/>
        </w:rPr>
        <w:t>Article 29, </w:t>
      </w:r>
      <w:hyperlink r:id="rId46" w:tgtFrame="_blank" w:history="1">
        <w:r w:rsidRPr="009C0B1B">
          <w:rPr>
            <w:rStyle w:val="Hyperlink"/>
            <w:rFonts w:asciiTheme="majorHAnsi" w:eastAsia="Times New Roman" w:hAnsiTheme="majorHAnsi"/>
            <w:color w:val="auto"/>
          </w:rPr>
          <w:t>Convention on the Rights of the Child</w:t>
        </w:r>
      </w:hyperlink>
    </w:p>
    <w:p w14:paraId="10890AB3"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47" w:tgtFrame="_blank" w:history="1">
        <w:r w:rsidRPr="009C0B1B">
          <w:rPr>
            <w:rStyle w:val="Hyperlink"/>
            <w:rFonts w:asciiTheme="majorHAnsi" w:eastAsia="Times New Roman" w:hAnsiTheme="majorHAnsi"/>
            <w:color w:val="auto"/>
          </w:rPr>
          <w:t>Convention on the Prevention and Punishment of the Crime of Genocide</w:t>
        </w:r>
      </w:hyperlink>
      <w:r w:rsidRPr="009C0B1B">
        <w:rPr>
          <w:rFonts w:asciiTheme="majorHAnsi" w:eastAsia="Times New Roman" w:hAnsiTheme="majorHAnsi"/>
        </w:rPr>
        <w:t> </w:t>
      </w:r>
      <w:hyperlink r:id="rId48" w:tgtFrame="_blank" w:history="1">
        <w:r w:rsidRPr="009C0B1B">
          <w:rPr>
            <w:rStyle w:val="Hyperlink"/>
            <w:rFonts w:asciiTheme="majorHAnsi" w:eastAsia="Times New Roman" w:hAnsiTheme="majorHAnsi"/>
            <w:color w:val="auto"/>
          </w:rPr>
          <w:t>General Comment No.12 on Self-Determination</w:t>
        </w:r>
      </w:hyperlink>
      <w:r w:rsidRPr="009C0B1B">
        <w:rPr>
          <w:rFonts w:asciiTheme="majorHAnsi" w:eastAsia="Times New Roman" w:hAnsiTheme="majorHAnsi"/>
        </w:rPr>
        <w:t>, Human Rights Committee</w:t>
      </w:r>
    </w:p>
    <w:p w14:paraId="746C4041"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r w:rsidRPr="009C0B1B">
        <w:rPr>
          <w:rFonts w:asciiTheme="majorHAnsi" w:eastAsia="Times New Roman" w:hAnsiTheme="majorHAnsi"/>
        </w:rPr>
        <w:t>Article II, </w:t>
      </w:r>
      <w:hyperlink r:id="rId49" w:tgtFrame="_blank" w:history="1">
        <w:r w:rsidRPr="009C0B1B">
          <w:rPr>
            <w:rStyle w:val="Hyperlink"/>
            <w:rFonts w:asciiTheme="majorHAnsi" w:eastAsia="Times New Roman" w:hAnsiTheme="majorHAnsi"/>
            <w:color w:val="auto"/>
          </w:rPr>
          <w:t>Resolution 260A(III) on the Convention on the Prevention and Punishment of the Crime of Genocide</w:t>
        </w:r>
      </w:hyperlink>
      <w:r w:rsidRPr="009C0B1B">
        <w:rPr>
          <w:rFonts w:asciiTheme="majorHAnsi" w:eastAsia="Times New Roman" w:hAnsiTheme="majorHAnsi"/>
        </w:rPr>
        <w:t>, General Assembly</w:t>
      </w:r>
    </w:p>
    <w:p w14:paraId="77E9E589"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50" w:tgtFrame="_blank" w:history="1">
        <w:r w:rsidRPr="009C0B1B">
          <w:rPr>
            <w:rStyle w:val="Hyperlink"/>
            <w:rFonts w:asciiTheme="majorHAnsi" w:eastAsia="Times New Roman" w:hAnsiTheme="majorHAnsi"/>
            <w:color w:val="auto"/>
          </w:rPr>
          <w:t>ILO Convention concerning Indigenous and Tribal Peoples in Independent Countries, No. 169</w:t>
        </w:r>
      </w:hyperlink>
    </w:p>
    <w:p w14:paraId="6317B693"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51" w:tgtFrame="_blank" w:history="1">
        <w:r w:rsidRPr="009C0B1B">
          <w:rPr>
            <w:rStyle w:val="Hyperlink"/>
            <w:rFonts w:asciiTheme="majorHAnsi" w:eastAsia="Times New Roman" w:hAnsiTheme="majorHAnsi"/>
            <w:color w:val="auto"/>
          </w:rPr>
          <w:t>Declaration on Principles of International Law Concerning Friendly Relations and Cooperation Among States</w:t>
        </w:r>
      </w:hyperlink>
    </w:p>
    <w:p w14:paraId="1FC3FE58"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52" w:tgtFrame="_blank" w:history="1">
        <w:r w:rsidRPr="009C0B1B">
          <w:rPr>
            <w:rStyle w:val="Hyperlink"/>
            <w:rFonts w:asciiTheme="majorHAnsi" w:eastAsia="Times New Roman" w:hAnsiTheme="majorHAnsi"/>
            <w:color w:val="auto"/>
          </w:rPr>
          <w:t>Declaration on the Granting of Independence to Colonial Countries and Peoples</w:t>
        </w:r>
      </w:hyperlink>
    </w:p>
    <w:p w14:paraId="3D0140BF" w14:textId="77777777"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53" w:tgtFrame="_blank" w:history="1">
        <w:r w:rsidRPr="009C0B1B">
          <w:rPr>
            <w:rStyle w:val="Hyperlink"/>
            <w:rFonts w:asciiTheme="majorHAnsi" w:eastAsia="Times New Roman" w:hAnsiTheme="majorHAnsi"/>
            <w:color w:val="auto"/>
          </w:rPr>
          <w:t>Declaration on the Rights of Persons Belonging to National or Ethnic, Religious and Linguistic Minorities</w:t>
        </w:r>
      </w:hyperlink>
    </w:p>
    <w:p w14:paraId="34EFE561" w14:textId="4ACFB15E" w:rsidR="00C3439B" w:rsidRPr="009C0B1B" w:rsidRDefault="00C3439B" w:rsidP="009C0B1B">
      <w:pPr>
        <w:numPr>
          <w:ilvl w:val="0"/>
          <w:numId w:val="10"/>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heme="majorHAnsi" w:eastAsia="Times New Roman" w:hAnsiTheme="majorHAnsi"/>
        </w:rPr>
      </w:pPr>
      <w:hyperlink r:id="rId54" w:tgtFrame="_blank" w:history="1">
        <w:r w:rsidRPr="009C0B1B">
          <w:rPr>
            <w:rStyle w:val="Hyperlink"/>
            <w:rFonts w:asciiTheme="majorHAnsi" w:eastAsia="Times New Roman" w:hAnsiTheme="majorHAnsi"/>
            <w:color w:val="auto"/>
          </w:rPr>
          <w:t>Resolution 1803 (XVII) of 14 December 1962, ‘Permanent Sovereignty over Natural Resources’</w:t>
        </w:r>
      </w:hyperlink>
      <w:r w:rsidRPr="009C0B1B">
        <w:rPr>
          <w:rFonts w:asciiTheme="majorHAnsi" w:eastAsia="Times New Roman" w:hAnsiTheme="majorHAnsi"/>
        </w:rPr>
        <w:t>, UN General Assembly</w:t>
      </w:r>
    </w:p>
    <w:sectPr w:rsidR="00C3439B" w:rsidRPr="009C0B1B" w:rsidSect="004B79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539A"/>
    <w:multiLevelType w:val="multilevel"/>
    <w:tmpl w:val="DFB6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B08AC"/>
    <w:multiLevelType w:val="multilevel"/>
    <w:tmpl w:val="D32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F2995"/>
    <w:multiLevelType w:val="multilevel"/>
    <w:tmpl w:val="E26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F494B"/>
    <w:multiLevelType w:val="multilevel"/>
    <w:tmpl w:val="225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0374C"/>
    <w:multiLevelType w:val="multilevel"/>
    <w:tmpl w:val="5D3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90013"/>
    <w:multiLevelType w:val="multilevel"/>
    <w:tmpl w:val="16E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B7F7E"/>
    <w:multiLevelType w:val="multilevel"/>
    <w:tmpl w:val="9328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B3E1D"/>
    <w:multiLevelType w:val="multilevel"/>
    <w:tmpl w:val="37A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66FA2"/>
    <w:multiLevelType w:val="multilevel"/>
    <w:tmpl w:val="D54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9286B"/>
    <w:multiLevelType w:val="multilevel"/>
    <w:tmpl w:val="8A0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DE63EB"/>
    <w:multiLevelType w:val="multilevel"/>
    <w:tmpl w:val="F35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9"/>
  </w:num>
  <w:num w:numId="5">
    <w:abstractNumId w:val="2"/>
  </w:num>
  <w:num w:numId="6">
    <w:abstractNumId w:val="8"/>
  </w:num>
  <w:num w:numId="7">
    <w:abstractNumId w:val="7"/>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EB"/>
    <w:rsid w:val="0006082C"/>
    <w:rsid w:val="001D0BA3"/>
    <w:rsid w:val="003B30D3"/>
    <w:rsid w:val="003C02C1"/>
    <w:rsid w:val="004B79E0"/>
    <w:rsid w:val="005352AF"/>
    <w:rsid w:val="00535379"/>
    <w:rsid w:val="005E1931"/>
    <w:rsid w:val="006A1CD3"/>
    <w:rsid w:val="00717E1B"/>
    <w:rsid w:val="008F422B"/>
    <w:rsid w:val="009C0B1B"/>
    <w:rsid w:val="009C0E41"/>
    <w:rsid w:val="00C3439B"/>
    <w:rsid w:val="00C64BAB"/>
    <w:rsid w:val="00CF59FD"/>
    <w:rsid w:val="00E36FEB"/>
    <w:rsid w:val="00EB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9A688"/>
  <w14:defaultImageDpi w14:val="300"/>
  <w15:docId w15:val="{4175B58F-6C8E-4F6A-ACD3-B84EA12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6FEB"/>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1C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43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FEB"/>
    <w:rPr>
      <w:color w:val="0000FF" w:themeColor="hyperlink"/>
      <w:u w:val="single"/>
    </w:rPr>
  </w:style>
  <w:style w:type="character" w:customStyle="1" w:styleId="Heading1Char">
    <w:name w:val="Heading 1 Char"/>
    <w:basedOn w:val="DefaultParagraphFont"/>
    <w:link w:val="Heading1"/>
    <w:uiPriority w:val="9"/>
    <w:rsid w:val="00E36FE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3439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3439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3439B"/>
    <w:rPr>
      <w:b/>
      <w:bCs/>
    </w:rPr>
  </w:style>
  <w:style w:type="character" w:customStyle="1" w:styleId="Heading2Char">
    <w:name w:val="Heading 2 Char"/>
    <w:basedOn w:val="DefaultParagraphFont"/>
    <w:link w:val="Heading2"/>
    <w:uiPriority w:val="9"/>
    <w:semiHidden/>
    <w:rsid w:val="006A1CD3"/>
    <w:rPr>
      <w:rFonts w:asciiTheme="majorHAnsi" w:eastAsiaTheme="majorEastAsia" w:hAnsiTheme="majorHAnsi" w:cstheme="majorBidi"/>
      <w:b/>
      <w:bCs/>
      <w:color w:val="4F81BD" w:themeColor="accent1"/>
      <w:sz w:val="26"/>
      <w:szCs w:val="26"/>
    </w:rPr>
  </w:style>
  <w:style w:type="paragraph" w:customStyle="1" w:styleId="rtejustify">
    <w:name w:val="rtejustify"/>
    <w:basedOn w:val="Normal"/>
    <w:rsid w:val="006A1CD3"/>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A1CD3"/>
    <w:rPr>
      <w:i/>
      <w:iCs/>
    </w:rPr>
  </w:style>
  <w:style w:type="character" w:customStyle="1" w:styleId="element-invisible">
    <w:name w:val="element-invisible"/>
    <w:basedOn w:val="DefaultParagraphFont"/>
    <w:rsid w:val="005E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732">
      <w:bodyDiv w:val="1"/>
      <w:marLeft w:val="0"/>
      <w:marRight w:val="0"/>
      <w:marTop w:val="0"/>
      <w:marBottom w:val="0"/>
      <w:divBdr>
        <w:top w:val="none" w:sz="0" w:space="0" w:color="auto"/>
        <w:left w:val="none" w:sz="0" w:space="0" w:color="auto"/>
        <w:bottom w:val="none" w:sz="0" w:space="0" w:color="auto"/>
        <w:right w:val="none" w:sz="0" w:space="0" w:color="auto"/>
      </w:divBdr>
    </w:div>
    <w:div w:id="92749770">
      <w:bodyDiv w:val="1"/>
      <w:marLeft w:val="0"/>
      <w:marRight w:val="0"/>
      <w:marTop w:val="0"/>
      <w:marBottom w:val="0"/>
      <w:divBdr>
        <w:top w:val="none" w:sz="0" w:space="0" w:color="auto"/>
        <w:left w:val="none" w:sz="0" w:space="0" w:color="auto"/>
        <w:bottom w:val="none" w:sz="0" w:space="0" w:color="auto"/>
        <w:right w:val="none" w:sz="0" w:space="0" w:color="auto"/>
      </w:divBdr>
      <w:divsChild>
        <w:div w:id="644089095">
          <w:marLeft w:val="0"/>
          <w:marRight w:val="0"/>
          <w:marTop w:val="0"/>
          <w:marBottom w:val="0"/>
          <w:divBdr>
            <w:top w:val="none" w:sz="0" w:space="0" w:color="auto"/>
            <w:left w:val="none" w:sz="0" w:space="0" w:color="auto"/>
            <w:bottom w:val="dashed" w:sz="6" w:space="2" w:color="auto"/>
            <w:right w:val="none" w:sz="0" w:space="0" w:color="auto"/>
          </w:divBdr>
        </w:div>
        <w:div w:id="1002204381">
          <w:marLeft w:val="0"/>
          <w:marRight w:val="0"/>
          <w:marTop w:val="0"/>
          <w:marBottom w:val="0"/>
          <w:divBdr>
            <w:top w:val="none" w:sz="0" w:space="0" w:color="auto"/>
            <w:left w:val="none" w:sz="0" w:space="0" w:color="auto"/>
            <w:bottom w:val="none" w:sz="0" w:space="0" w:color="auto"/>
            <w:right w:val="none" w:sz="0" w:space="0" w:color="auto"/>
          </w:divBdr>
          <w:divsChild>
            <w:div w:id="944732780">
              <w:marLeft w:val="0"/>
              <w:marRight w:val="0"/>
              <w:marTop w:val="0"/>
              <w:marBottom w:val="0"/>
              <w:divBdr>
                <w:top w:val="none" w:sz="0" w:space="0" w:color="auto"/>
                <w:left w:val="none" w:sz="0" w:space="0" w:color="auto"/>
                <w:bottom w:val="none" w:sz="0" w:space="0" w:color="auto"/>
                <w:right w:val="none" w:sz="0" w:space="0" w:color="auto"/>
              </w:divBdr>
              <w:divsChild>
                <w:div w:id="2105956389">
                  <w:marLeft w:val="0"/>
                  <w:marRight w:val="0"/>
                  <w:marTop w:val="0"/>
                  <w:marBottom w:val="0"/>
                  <w:divBdr>
                    <w:top w:val="none" w:sz="0" w:space="0" w:color="auto"/>
                    <w:left w:val="none" w:sz="0" w:space="0" w:color="auto"/>
                    <w:bottom w:val="none" w:sz="0" w:space="0" w:color="auto"/>
                    <w:right w:val="none" w:sz="0" w:space="0" w:color="auto"/>
                  </w:divBdr>
                  <w:divsChild>
                    <w:div w:id="1419136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4621180">
      <w:bodyDiv w:val="1"/>
      <w:marLeft w:val="0"/>
      <w:marRight w:val="0"/>
      <w:marTop w:val="0"/>
      <w:marBottom w:val="0"/>
      <w:divBdr>
        <w:top w:val="none" w:sz="0" w:space="0" w:color="auto"/>
        <w:left w:val="none" w:sz="0" w:space="0" w:color="auto"/>
        <w:bottom w:val="none" w:sz="0" w:space="0" w:color="auto"/>
        <w:right w:val="none" w:sz="0" w:space="0" w:color="auto"/>
      </w:divBdr>
      <w:divsChild>
        <w:div w:id="147325543">
          <w:marLeft w:val="0"/>
          <w:marRight w:val="0"/>
          <w:marTop w:val="0"/>
          <w:marBottom w:val="0"/>
          <w:divBdr>
            <w:top w:val="none" w:sz="0" w:space="0" w:color="auto"/>
            <w:left w:val="none" w:sz="0" w:space="0" w:color="auto"/>
            <w:bottom w:val="dashed" w:sz="6" w:space="2" w:color="auto"/>
            <w:right w:val="none" w:sz="0" w:space="0" w:color="auto"/>
          </w:divBdr>
        </w:div>
        <w:div w:id="1354040921">
          <w:marLeft w:val="0"/>
          <w:marRight w:val="0"/>
          <w:marTop w:val="0"/>
          <w:marBottom w:val="0"/>
          <w:divBdr>
            <w:top w:val="none" w:sz="0" w:space="0" w:color="auto"/>
            <w:left w:val="none" w:sz="0" w:space="0" w:color="auto"/>
            <w:bottom w:val="none" w:sz="0" w:space="0" w:color="auto"/>
            <w:right w:val="none" w:sz="0" w:space="0" w:color="auto"/>
          </w:divBdr>
          <w:divsChild>
            <w:div w:id="1008949670">
              <w:marLeft w:val="0"/>
              <w:marRight w:val="0"/>
              <w:marTop w:val="0"/>
              <w:marBottom w:val="0"/>
              <w:divBdr>
                <w:top w:val="none" w:sz="0" w:space="0" w:color="auto"/>
                <w:left w:val="none" w:sz="0" w:space="0" w:color="auto"/>
                <w:bottom w:val="none" w:sz="0" w:space="0" w:color="auto"/>
                <w:right w:val="none" w:sz="0" w:space="0" w:color="auto"/>
              </w:divBdr>
              <w:divsChild>
                <w:div w:id="2005931838">
                  <w:marLeft w:val="0"/>
                  <w:marRight w:val="0"/>
                  <w:marTop w:val="0"/>
                  <w:marBottom w:val="0"/>
                  <w:divBdr>
                    <w:top w:val="none" w:sz="0" w:space="0" w:color="auto"/>
                    <w:left w:val="none" w:sz="0" w:space="0" w:color="auto"/>
                    <w:bottom w:val="none" w:sz="0" w:space="0" w:color="auto"/>
                    <w:right w:val="none" w:sz="0" w:space="0" w:color="auto"/>
                  </w:divBdr>
                  <w:divsChild>
                    <w:div w:id="9217198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15980268">
      <w:bodyDiv w:val="1"/>
      <w:marLeft w:val="0"/>
      <w:marRight w:val="0"/>
      <w:marTop w:val="0"/>
      <w:marBottom w:val="0"/>
      <w:divBdr>
        <w:top w:val="none" w:sz="0" w:space="0" w:color="auto"/>
        <w:left w:val="none" w:sz="0" w:space="0" w:color="auto"/>
        <w:bottom w:val="none" w:sz="0" w:space="0" w:color="auto"/>
        <w:right w:val="none" w:sz="0" w:space="0" w:color="auto"/>
      </w:divBdr>
      <w:divsChild>
        <w:div w:id="1160850478">
          <w:marLeft w:val="0"/>
          <w:marRight w:val="0"/>
          <w:marTop w:val="0"/>
          <w:marBottom w:val="0"/>
          <w:divBdr>
            <w:top w:val="none" w:sz="0" w:space="0" w:color="auto"/>
            <w:left w:val="none" w:sz="0" w:space="0" w:color="auto"/>
            <w:bottom w:val="dashed" w:sz="6" w:space="2" w:color="auto"/>
            <w:right w:val="none" w:sz="0" w:space="0" w:color="auto"/>
          </w:divBdr>
        </w:div>
        <w:div w:id="345522261">
          <w:marLeft w:val="0"/>
          <w:marRight w:val="0"/>
          <w:marTop w:val="0"/>
          <w:marBottom w:val="0"/>
          <w:divBdr>
            <w:top w:val="none" w:sz="0" w:space="0" w:color="auto"/>
            <w:left w:val="none" w:sz="0" w:space="0" w:color="auto"/>
            <w:bottom w:val="none" w:sz="0" w:space="0" w:color="auto"/>
            <w:right w:val="none" w:sz="0" w:space="0" w:color="auto"/>
          </w:divBdr>
          <w:divsChild>
            <w:div w:id="883519393">
              <w:marLeft w:val="0"/>
              <w:marRight w:val="0"/>
              <w:marTop w:val="0"/>
              <w:marBottom w:val="0"/>
              <w:divBdr>
                <w:top w:val="none" w:sz="0" w:space="0" w:color="auto"/>
                <w:left w:val="none" w:sz="0" w:space="0" w:color="auto"/>
                <w:bottom w:val="none" w:sz="0" w:space="0" w:color="auto"/>
                <w:right w:val="none" w:sz="0" w:space="0" w:color="auto"/>
              </w:divBdr>
              <w:divsChild>
                <w:div w:id="443966289">
                  <w:marLeft w:val="0"/>
                  <w:marRight w:val="0"/>
                  <w:marTop w:val="0"/>
                  <w:marBottom w:val="0"/>
                  <w:divBdr>
                    <w:top w:val="none" w:sz="0" w:space="0" w:color="auto"/>
                    <w:left w:val="none" w:sz="0" w:space="0" w:color="auto"/>
                    <w:bottom w:val="none" w:sz="0" w:space="0" w:color="auto"/>
                    <w:right w:val="none" w:sz="0" w:space="0" w:color="auto"/>
                  </w:divBdr>
                  <w:divsChild>
                    <w:div w:id="72950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183603">
      <w:bodyDiv w:val="1"/>
      <w:marLeft w:val="0"/>
      <w:marRight w:val="0"/>
      <w:marTop w:val="0"/>
      <w:marBottom w:val="0"/>
      <w:divBdr>
        <w:top w:val="none" w:sz="0" w:space="0" w:color="auto"/>
        <w:left w:val="none" w:sz="0" w:space="0" w:color="auto"/>
        <w:bottom w:val="none" w:sz="0" w:space="0" w:color="auto"/>
        <w:right w:val="none" w:sz="0" w:space="0" w:color="auto"/>
      </w:divBdr>
      <w:divsChild>
        <w:div w:id="1669595187">
          <w:marLeft w:val="0"/>
          <w:marRight w:val="0"/>
          <w:marTop w:val="0"/>
          <w:marBottom w:val="0"/>
          <w:divBdr>
            <w:top w:val="none" w:sz="0" w:space="0" w:color="auto"/>
            <w:left w:val="none" w:sz="0" w:space="0" w:color="auto"/>
            <w:bottom w:val="none" w:sz="0" w:space="0" w:color="auto"/>
            <w:right w:val="none" w:sz="0" w:space="0" w:color="auto"/>
          </w:divBdr>
          <w:divsChild>
            <w:div w:id="662858835">
              <w:marLeft w:val="0"/>
              <w:marRight w:val="0"/>
              <w:marTop w:val="0"/>
              <w:marBottom w:val="0"/>
              <w:divBdr>
                <w:top w:val="none" w:sz="0" w:space="0" w:color="auto"/>
                <w:left w:val="none" w:sz="0" w:space="0" w:color="auto"/>
                <w:bottom w:val="none" w:sz="0" w:space="0" w:color="auto"/>
                <w:right w:val="none" w:sz="0" w:space="0" w:color="auto"/>
              </w:divBdr>
              <w:divsChild>
                <w:div w:id="18788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9188">
      <w:bodyDiv w:val="1"/>
      <w:marLeft w:val="0"/>
      <w:marRight w:val="0"/>
      <w:marTop w:val="0"/>
      <w:marBottom w:val="0"/>
      <w:divBdr>
        <w:top w:val="none" w:sz="0" w:space="0" w:color="auto"/>
        <w:left w:val="none" w:sz="0" w:space="0" w:color="auto"/>
        <w:bottom w:val="none" w:sz="0" w:space="0" w:color="auto"/>
        <w:right w:val="none" w:sz="0" w:space="0" w:color="auto"/>
      </w:divBdr>
    </w:div>
    <w:div w:id="718361320">
      <w:bodyDiv w:val="1"/>
      <w:marLeft w:val="0"/>
      <w:marRight w:val="0"/>
      <w:marTop w:val="0"/>
      <w:marBottom w:val="0"/>
      <w:divBdr>
        <w:top w:val="none" w:sz="0" w:space="0" w:color="auto"/>
        <w:left w:val="none" w:sz="0" w:space="0" w:color="auto"/>
        <w:bottom w:val="none" w:sz="0" w:space="0" w:color="auto"/>
        <w:right w:val="none" w:sz="0" w:space="0" w:color="auto"/>
      </w:divBdr>
      <w:divsChild>
        <w:div w:id="98376701">
          <w:marLeft w:val="0"/>
          <w:marRight w:val="0"/>
          <w:marTop w:val="0"/>
          <w:marBottom w:val="0"/>
          <w:divBdr>
            <w:top w:val="none" w:sz="0" w:space="0" w:color="auto"/>
            <w:left w:val="none" w:sz="0" w:space="0" w:color="auto"/>
            <w:bottom w:val="dashed" w:sz="6" w:space="2" w:color="auto"/>
            <w:right w:val="none" w:sz="0" w:space="0" w:color="auto"/>
          </w:divBdr>
        </w:div>
        <w:div w:id="356733018">
          <w:marLeft w:val="0"/>
          <w:marRight w:val="0"/>
          <w:marTop w:val="0"/>
          <w:marBottom w:val="0"/>
          <w:divBdr>
            <w:top w:val="none" w:sz="0" w:space="0" w:color="auto"/>
            <w:left w:val="none" w:sz="0" w:space="0" w:color="auto"/>
            <w:bottom w:val="none" w:sz="0" w:space="0" w:color="auto"/>
            <w:right w:val="none" w:sz="0" w:space="0" w:color="auto"/>
          </w:divBdr>
          <w:divsChild>
            <w:div w:id="1056781520">
              <w:marLeft w:val="0"/>
              <w:marRight w:val="0"/>
              <w:marTop w:val="0"/>
              <w:marBottom w:val="0"/>
              <w:divBdr>
                <w:top w:val="none" w:sz="0" w:space="0" w:color="auto"/>
                <w:left w:val="none" w:sz="0" w:space="0" w:color="auto"/>
                <w:bottom w:val="none" w:sz="0" w:space="0" w:color="auto"/>
                <w:right w:val="none" w:sz="0" w:space="0" w:color="auto"/>
              </w:divBdr>
              <w:divsChild>
                <w:div w:id="1289580230">
                  <w:marLeft w:val="0"/>
                  <w:marRight w:val="0"/>
                  <w:marTop w:val="0"/>
                  <w:marBottom w:val="0"/>
                  <w:divBdr>
                    <w:top w:val="none" w:sz="0" w:space="0" w:color="auto"/>
                    <w:left w:val="none" w:sz="0" w:space="0" w:color="auto"/>
                    <w:bottom w:val="none" w:sz="0" w:space="0" w:color="auto"/>
                    <w:right w:val="none" w:sz="0" w:space="0" w:color="auto"/>
                  </w:divBdr>
                  <w:divsChild>
                    <w:div w:id="987129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3691368">
      <w:bodyDiv w:val="1"/>
      <w:marLeft w:val="0"/>
      <w:marRight w:val="0"/>
      <w:marTop w:val="0"/>
      <w:marBottom w:val="0"/>
      <w:divBdr>
        <w:top w:val="none" w:sz="0" w:space="0" w:color="auto"/>
        <w:left w:val="none" w:sz="0" w:space="0" w:color="auto"/>
        <w:bottom w:val="none" w:sz="0" w:space="0" w:color="auto"/>
        <w:right w:val="none" w:sz="0" w:space="0" w:color="auto"/>
      </w:divBdr>
    </w:div>
    <w:div w:id="1018041201">
      <w:bodyDiv w:val="1"/>
      <w:marLeft w:val="0"/>
      <w:marRight w:val="0"/>
      <w:marTop w:val="0"/>
      <w:marBottom w:val="0"/>
      <w:divBdr>
        <w:top w:val="none" w:sz="0" w:space="0" w:color="auto"/>
        <w:left w:val="none" w:sz="0" w:space="0" w:color="auto"/>
        <w:bottom w:val="none" w:sz="0" w:space="0" w:color="auto"/>
        <w:right w:val="none" w:sz="0" w:space="0" w:color="auto"/>
      </w:divBdr>
      <w:divsChild>
        <w:div w:id="1912499163">
          <w:marLeft w:val="0"/>
          <w:marRight w:val="0"/>
          <w:marTop w:val="0"/>
          <w:marBottom w:val="0"/>
          <w:divBdr>
            <w:top w:val="none" w:sz="0" w:space="0" w:color="auto"/>
            <w:left w:val="none" w:sz="0" w:space="0" w:color="auto"/>
            <w:bottom w:val="none" w:sz="0" w:space="0" w:color="auto"/>
            <w:right w:val="none" w:sz="0" w:space="0" w:color="auto"/>
          </w:divBdr>
          <w:divsChild>
            <w:div w:id="527107078">
              <w:marLeft w:val="-225"/>
              <w:marRight w:val="-225"/>
              <w:marTop w:val="0"/>
              <w:marBottom w:val="0"/>
              <w:divBdr>
                <w:top w:val="none" w:sz="0" w:space="0" w:color="auto"/>
                <w:left w:val="none" w:sz="0" w:space="0" w:color="auto"/>
                <w:bottom w:val="none" w:sz="0" w:space="0" w:color="auto"/>
                <w:right w:val="none" w:sz="0" w:space="0" w:color="auto"/>
              </w:divBdr>
              <w:divsChild>
                <w:div w:id="1836217216">
                  <w:marLeft w:val="0"/>
                  <w:marRight w:val="0"/>
                  <w:marTop w:val="0"/>
                  <w:marBottom w:val="0"/>
                  <w:divBdr>
                    <w:top w:val="none" w:sz="0" w:space="0" w:color="auto"/>
                    <w:left w:val="none" w:sz="0" w:space="0" w:color="auto"/>
                    <w:bottom w:val="none" w:sz="0" w:space="0" w:color="auto"/>
                    <w:right w:val="none" w:sz="0" w:space="0" w:color="auto"/>
                  </w:divBdr>
                  <w:divsChild>
                    <w:div w:id="708145496">
                      <w:marLeft w:val="0"/>
                      <w:marRight w:val="0"/>
                      <w:marTop w:val="0"/>
                      <w:marBottom w:val="0"/>
                      <w:divBdr>
                        <w:top w:val="none" w:sz="0" w:space="0" w:color="auto"/>
                        <w:left w:val="none" w:sz="0" w:space="0" w:color="auto"/>
                        <w:bottom w:val="none" w:sz="0" w:space="0" w:color="auto"/>
                        <w:right w:val="none" w:sz="0" w:space="0" w:color="auto"/>
                      </w:divBdr>
                      <w:divsChild>
                        <w:div w:id="1873037221">
                          <w:marLeft w:val="-225"/>
                          <w:marRight w:val="-225"/>
                          <w:marTop w:val="0"/>
                          <w:marBottom w:val="0"/>
                          <w:divBdr>
                            <w:top w:val="none" w:sz="0" w:space="0" w:color="auto"/>
                            <w:left w:val="none" w:sz="0" w:space="0" w:color="auto"/>
                            <w:bottom w:val="none" w:sz="0" w:space="0" w:color="auto"/>
                            <w:right w:val="none" w:sz="0" w:space="0" w:color="auto"/>
                          </w:divBdr>
                          <w:divsChild>
                            <w:div w:id="313880047">
                              <w:marLeft w:val="0"/>
                              <w:marRight w:val="0"/>
                              <w:marTop w:val="0"/>
                              <w:marBottom w:val="0"/>
                              <w:divBdr>
                                <w:top w:val="none" w:sz="0" w:space="0" w:color="auto"/>
                                <w:left w:val="none" w:sz="0" w:space="0" w:color="auto"/>
                                <w:bottom w:val="none" w:sz="0" w:space="0" w:color="auto"/>
                                <w:right w:val="none" w:sz="0" w:space="0" w:color="auto"/>
                              </w:divBdr>
                              <w:divsChild>
                                <w:div w:id="578439273">
                                  <w:marLeft w:val="0"/>
                                  <w:marRight w:val="0"/>
                                  <w:marTop w:val="0"/>
                                  <w:marBottom w:val="0"/>
                                  <w:divBdr>
                                    <w:top w:val="none" w:sz="0" w:space="0" w:color="auto"/>
                                    <w:left w:val="none" w:sz="0" w:space="0" w:color="auto"/>
                                    <w:bottom w:val="none" w:sz="0" w:space="0" w:color="auto"/>
                                    <w:right w:val="none" w:sz="0" w:space="0" w:color="auto"/>
                                  </w:divBdr>
                                  <w:divsChild>
                                    <w:div w:id="731200127">
                                      <w:marLeft w:val="0"/>
                                      <w:marRight w:val="0"/>
                                      <w:marTop w:val="0"/>
                                      <w:marBottom w:val="0"/>
                                      <w:divBdr>
                                        <w:top w:val="none" w:sz="0" w:space="0" w:color="auto"/>
                                        <w:left w:val="none" w:sz="0" w:space="0" w:color="auto"/>
                                        <w:bottom w:val="none" w:sz="0" w:space="0" w:color="auto"/>
                                        <w:right w:val="none" w:sz="0" w:space="0" w:color="auto"/>
                                      </w:divBdr>
                                      <w:divsChild>
                                        <w:div w:id="914781233">
                                          <w:marLeft w:val="0"/>
                                          <w:marRight w:val="0"/>
                                          <w:marTop w:val="0"/>
                                          <w:marBottom w:val="0"/>
                                          <w:divBdr>
                                            <w:top w:val="none" w:sz="0" w:space="0" w:color="auto"/>
                                            <w:left w:val="none" w:sz="0" w:space="0" w:color="auto"/>
                                            <w:bottom w:val="none" w:sz="0" w:space="0" w:color="auto"/>
                                            <w:right w:val="none" w:sz="0" w:space="0" w:color="auto"/>
                                          </w:divBdr>
                                          <w:divsChild>
                                            <w:div w:id="1747265917">
                                              <w:marLeft w:val="-225"/>
                                              <w:marRight w:val="-225"/>
                                              <w:marTop w:val="0"/>
                                              <w:marBottom w:val="0"/>
                                              <w:divBdr>
                                                <w:top w:val="none" w:sz="0" w:space="0" w:color="auto"/>
                                                <w:left w:val="none" w:sz="0" w:space="0" w:color="auto"/>
                                                <w:bottom w:val="none" w:sz="0" w:space="0" w:color="auto"/>
                                                <w:right w:val="none" w:sz="0" w:space="0" w:color="auto"/>
                                              </w:divBdr>
                                              <w:divsChild>
                                                <w:div w:id="1871527339">
                                                  <w:marLeft w:val="0"/>
                                                  <w:marRight w:val="0"/>
                                                  <w:marTop w:val="0"/>
                                                  <w:marBottom w:val="0"/>
                                                  <w:divBdr>
                                                    <w:top w:val="none" w:sz="0" w:space="0" w:color="auto"/>
                                                    <w:left w:val="none" w:sz="0" w:space="0" w:color="auto"/>
                                                    <w:bottom w:val="none" w:sz="0" w:space="0" w:color="auto"/>
                                                    <w:right w:val="none" w:sz="0" w:space="0" w:color="auto"/>
                                                  </w:divBdr>
                                                  <w:divsChild>
                                                    <w:div w:id="3433630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163593">
                              <w:marLeft w:val="0"/>
                              <w:marRight w:val="0"/>
                              <w:marTop w:val="0"/>
                              <w:marBottom w:val="0"/>
                              <w:divBdr>
                                <w:top w:val="none" w:sz="0" w:space="0" w:color="auto"/>
                                <w:left w:val="none" w:sz="0" w:space="0" w:color="auto"/>
                                <w:bottom w:val="none" w:sz="0" w:space="0" w:color="auto"/>
                                <w:right w:val="none" w:sz="0" w:space="0" w:color="auto"/>
                              </w:divBdr>
                              <w:divsChild>
                                <w:div w:id="1635138335">
                                  <w:marLeft w:val="0"/>
                                  <w:marRight w:val="0"/>
                                  <w:marTop w:val="0"/>
                                  <w:marBottom w:val="0"/>
                                  <w:divBdr>
                                    <w:top w:val="none" w:sz="0" w:space="0" w:color="auto"/>
                                    <w:left w:val="none" w:sz="0" w:space="0" w:color="auto"/>
                                    <w:bottom w:val="none" w:sz="0" w:space="0" w:color="auto"/>
                                    <w:right w:val="none" w:sz="0" w:space="0" w:color="auto"/>
                                  </w:divBdr>
                                  <w:divsChild>
                                    <w:div w:id="616528373">
                                      <w:marLeft w:val="0"/>
                                      <w:marRight w:val="0"/>
                                      <w:marTop w:val="0"/>
                                      <w:marBottom w:val="0"/>
                                      <w:divBdr>
                                        <w:top w:val="none" w:sz="0" w:space="0" w:color="auto"/>
                                        <w:left w:val="none" w:sz="0" w:space="0" w:color="auto"/>
                                        <w:bottom w:val="none" w:sz="0" w:space="0" w:color="auto"/>
                                        <w:right w:val="none" w:sz="0" w:space="0" w:color="auto"/>
                                      </w:divBdr>
                                      <w:divsChild>
                                        <w:div w:id="1681857485">
                                          <w:marLeft w:val="0"/>
                                          <w:marRight w:val="0"/>
                                          <w:marTop w:val="0"/>
                                          <w:marBottom w:val="0"/>
                                          <w:divBdr>
                                            <w:top w:val="none" w:sz="0" w:space="0" w:color="auto"/>
                                            <w:left w:val="none" w:sz="0" w:space="0" w:color="auto"/>
                                            <w:bottom w:val="none" w:sz="0" w:space="0" w:color="auto"/>
                                            <w:right w:val="none" w:sz="0" w:space="0" w:color="auto"/>
                                          </w:divBdr>
                                          <w:divsChild>
                                            <w:div w:id="139426684">
                                              <w:marLeft w:val="-225"/>
                                              <w:marRight w:val="-225"/>
                                              <w:marTop w:val="0"/>
                                              <w:marBottom w:val="0"/>
                                              <w:divBdr>
                                                <w:top w:val="none" w:sz="0" w:space="0" w:color="auto"/>
                                                <w:left w:val="none" w:sz="0" w:space="0" w:color="auto"/>
                                                <w:bottom w:val="none" w:sz="0" w:space="0" w:color="auto"/>
                                                <w:right w:val="none" w:sz="0" w:space="0" w:color="auto"/>
                                              </w:divBdr>
                                              <w:divsChild>
                                                <w:div w:id="742262881">
                                                  <w:marLeft w:val="0"/>
                                                  <w:marRight w:val="0"/>
                                                  <w:marTop w:val="0"/>
                                                  <w:marBottom w:val="0"/>
                                                  <w:divBdr>
                                                    <w:top w:val="none" w:sz="0" w:space="0" w:color="auto"/>
                                                    <w:left w:val="none" w:sz="0" w:space="0" w:color="auto"/>
                                                    <w:bottom w:val="none" w:sz="0" w:space="0" w:color="auto"/>
                                                    <w:right w:val="none" w:sz="0" w:space="0" w:color="auto"/>
                                                  </w:divBdr>
                                                  <w:divsChild>
                                                    <w:div w:id="745422863">
                                                      <w:marLeft w:val="0"/>
                                                      <w:marRight w:val="0"/>
                                                      <w:marTop w:val="150"/>
                                                      <w:marBottom w:val="0"/>
                                                      <w:divBdr>
                                                        <w:top w:val="none" w:sz="0" w:space="0" w:color="auto"/>
                                                        <w:left w:val="none" w:sz="0" w:space="0" w:color="auto"/>
                                                        <w:bottom w:val="none" w:sz="0" w:space="0" w:color="auto"/>
                                                        <w:right w:val="none" w:sz="0" w:space="0" w:color="auto"/>
                                                      </w:divBdr>
                                                      <w:divsChild>
                                                        <w:div w:id="1600865870">
                                                          <w:marLeft w:val="0"/>
                                                          <w:marRight w:val="0"/>
                                                          <w:marTop w:val="0"/>
                                                          <w:marBottom w:val="0"/>
                                                          <w:divBdr>
                                                            <w:top w:val="none" w:sz="0" w:space="0" w:color="auto"/>
                                                            <w:left w:val="none" w:sz="0" w:space="0" w:color="auto"/>
                                                            <w:bottom w:val="none" w:sz="0" w:space="0" w:color="auto"/>
                                                            <w:right w:val="none" w:sz="0" w:space="0" w:color="auto"/>
                                                          </w:divBdr>
                                                          <w:divsChild>
                                                            <w:div w:id="1166096509">
                                                              <w:marLeft w:val="0"/>
                                                              <w:marRight w:val="0"/>
                                                              <w:marTop w:val="0"/>
                                                              <w:marBottom w:val="0"/>
                                                              <w:divBdr>
                                                                <w:top w:val="none" w:sz="0" w:space="0" w:color="auto"/>
                                                                <w:left w:val="none" w:sz="0" w:space="0" w:color="auto"/>
                                                                <w:bottom w:val="none" w:sz="0" w:space="0" w:color="auto"/>
                                                                <w:right w:val="none" w:sz="0" w:space="0" w:color="auto"/>
                                                              </w:divBdr>
                                                            </w:div>
                                                            <w:div w:id="1759863459">
                                                              <w:marLeft w:val="0"/>
                                                              <w:marRight w:val="0"/>
                                                              <w:marTop w:val="0"/>
                                                              <w:marBottom w:val="0"/>
                                                              <w:divBdr>
                                                                <w:top w:val="none" w:sz="0" w:space="0" w:color="auto"/>
                                                                <w:left w:val="none" w:sz="0" w:space="0" w:color="auto"/>
                                                                <w:bottom w:val="none" w:sz="0" w:space="0" w:color="auto"/>
                                                                <w:right w:val="none" w:sz="0" w:space="0" w:color="auto"/>
                                                              </w:divBdr>
                                                            </w:div>
                                                            <w:div w:id="1223249866">
                                                              <w:marLeft w:val="0"/>
                                                              <w:marRight w:val="0"/>
                                                              <w:marTop w:val="0"/>
                                                              <w:marBottom w:val="0"/>
                                                              <w:divBdr>
                                                                <w:top w:val="none" w:sz="0" w:space="0" w:color="auto"/>
                                                                <w:left w:val="none" w:sz="0" w:space="0" w:color="auto"/>
                                                                <w:bottom w:val="none" w:sz="0" w:space="0" w:color="auto"/>
                                                                <w:right w:val="none" w:sz="0" w:space="0" w:color="auto"/>
                                                              </w:divBdr>
                                                            </w:div>
                                                            <w:div w:id="1652100221">
                                                              <w:marLeft w:val="0"/>
                                                              <w:marRight w:val="0"/>
                                                              <w:marTop w:val="0"/>
                                                              <w:marBottom w:val="0"/>
                                                              <w:divBdr>
                                                                <w:top w:val="none" w:sz="0" w:space="0" w:color="auto"/>
                                                                <w:left w:val="none" w:sz="0" w:space="0" w:color="auto"/>
                                                                <w:bottom w:val="none" w:sz="0" w:space="0" w:color="auto"/>
                                                                <w:right w:val="none" w:sz="0" w:space="0" w:color="auto"/>
                                                              </w:divBdr>
                                                            </w:div>
                                                            <w:div w:id="1489397880">
                                                              <w:marLeft w:val="0"/>
                                                              <w:marRight w:val="0"/>
                                                              <w:marTop w:val="0"/>
                                                              <w:marBottom w:val="0"/>
                                                              <w:divBdr>
                                                                <w:top w:val="none" w:sz="0" w:space="0" w:color="auto"/>
                                                                <w:left w:val="none" w:sz="0" w:space="0" w:color="auto"/>
                                                                <w:bottom w:val="none" w:sz="0" w:space="0" w:color="auto"/>
                                                                <w:right w:val="none" w:sz="0" w:space="0" w:color="auto"/>
                                                              </w:divBdr>
                                                            </w:div>
                                                            <w:div w:id="582109874">
                                                              <w:marLeft w:val="0"/>
                                                              <w:marRight w:val="0"/>
                                                              <w:marTop w:val="0"/>
                                                              <w:marBottom w:val="0"/>
                                                              <w:divBdr>
                                                                <w:top w:val="none" w:sz="0" w:space="0" w:color="auto"/>
                                                                <w:left w:val="none" w:sz="0" w:space="0" w:color="auto"/>
                                                                <w:bottom w:val="none" w:sz="0" w:space="0" w:color="auto"/>
                                                                <w:right w:val="none" w:sz="0" w:space="0" w:color="auto"/>
                                                              </w:divBdr>
                                                            </w:div>
                                                            <w:div w:id="931469355">
                                                              <w:marLeft w:val="0"/>
                                                              <w:marRight w:val="0"/>
                                                              <w:marTop w:val="0"/>
                                                              <w:marBottom w:val="0"/>
                                                              <w:divBdr>
                                                                <w:top w:val="none" w:sz="0" w:space="0" w:color="auto"/>
                                                                <w:left w:val="none" w:sz="0" w:space="0" w:color="auto"/>
                                                                <w:bottom w:val="none" w:sz="0" w:space="0" w:color="auto"/>
                                                                <w:right w:val="none" w:sz="0" w:space="0" w:color="auto"/>
                                                              </w:divBdr>
                                                            </w:div>
                                                            <w:div w:id="1843160564">
                                                              <w:marLeft w:val="0"/>
                                                              <w:marRight w:val="0"/>
                                                              <w:marTop w:val="0"/>
                                                              <w:marBottom w:val="0"/>
                                                              <w:divBdr>
                                                                <w:top w:val="none" w:sz="0" w:space="0" w:color="auto"/>
                                                                <w:left w:val="none" w:sz="0" w:space="0" w:color="auto"/>
                                                                <w:bottom w:val="none" w:sz="0" w:space="0" w:color="auto"/>
                                                                <w:right w:val="none" w:sz="0" w:space="0" w:color="auto"/>
                                                              </w:divBdr>
                                                            </w:div>
                                                            <w:div w:id="2127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774986">
          <w:marLeft w:val="-225"/>
          <w:marRight w:val="-225"/>
          <w:marTop w:val="0"/>
          <w:marBottom w:val="0"/>
          <w:divBdr>
            <w:top w:val="none" w:sz="0" w:space="0" w:color="auto"/>
            <w:left w:val="none" w:sz="0" w:space="0" w:color="auto"/>
            <w:bottom w:val="none" w:sz="0" w:space="0" w:color="auto"/>
            <w:right w:val="none" w:sz="0" w:space="0" w:color="auto"/>
          </w:divBdr>
          <w:divsChild>
            <w:div w:id="1134253460">
              <w:marLeft w:val="0"/>
              <w:marRight w:val="0"/>
              <w:marTop w:val="0"/>
              <w:marBottom w:val="0"/>
              <w:divBdr>
                <w:top w:val="none" w:sz="0" w:space="0" w:color="auto"/>
                <w:left w:val="none" w:sz="0" w:space="0" w:color="auto"/>
                <w:bottom w:val="none" w:sz="0" w:space="0" w:color="auto"/>
                <w:right w:val="none" w:sz="0" w:space="0" w:color="auto"/>
              </w:divBdr>
              <w:divsChild>
                <w:div w:id="2066177930">
                  <w:marLeft w:val="-225"/>
                  <w:marRight w:val="-225"/>
                  <w:marTop w:val="0"/>
                  <w:marBottom w:val="0"/>
                  <w:divBdr>
                    <w:top w:val="none" w:sz="0" w:space="0" w:color="auto"/>
                    <w:left w:val="none" w:sz="0" w:space="0" w:color="auto"/>
                    <w:bottom w:val="none" w:sz="0" w:space="0" w:color="auto"/>
                    <w:right w:val="none" w:sz="0" w:space="0" w:color="auto"/>
                  </w:divBdr>
                  <w:divsChild>
                    <w:div w:id="1281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8912">
      <w:bodyDiv w:val="1"/>
      <w:marLeft w:val="0"/>
      <w:marRight w:val="0"/>
      <w:marTop w:val="0"/>
      <w:marBottom w:val="0"/>
      <w:divBdr>
        <w:top w:val="none" w:sz="0" w:space="0" w:color="auto"/>
        <w:left w:val="none" w:sz="0" w:space="0" w:color="auto"/>
        <w:bottom w:val="none" w:sz="0" w:space="0" w:color="auto"/>
        <w:right w:val="none" w:sz="0" w:space="0" w:color="auto"/>
      </w:divBdr>
    </w:div>
    <w:div w:id="1182667656">
      <w:bodyDiv w:val="1"/>
      <w:marLeft w:val="0"/>
      <w:marRight w:val="0"/>
      <w:marTop w:val="0"/>
      <w:marBottom w:val="0"/>
      <w:divBdr>
        <w:top w:val="none" w:sz="0" w:space="0" w:color="auto"/>
        <w:left w:val="none" w:sz="0" w:space="0" w:color="auto"/>
        <w:bottom w:val="none" w:sz="0" w:space="0" w:color="auto"/>
        <w:right w:val="none" w:sz="0" w:space="0" w:color="auto"/>
      </w:divBdr>
      <w:divsChild>
        <w:div w:id="2087341401">
          <w:marLeft w:val="0"/>
          <w:marRight w:val="0"/>
          <w:marTop w:val="0"/>
          <w:marBottom w:val="0"/>
          <w:divBdr>
            <w:top w:val="none" w:sz="0" w:space="0" w:color="auto"/>
            <w:left w:val="none" w:sz="0" w:space="0" w:color="auto"/>
            <w:bottom w:val="dashed" w:sz="6" w:space="2" w:color="auto"/>
            <w:right w:val="none" w:sz="0" w:space="0" w:color="auto"/>
          </w:divBdr>
        </w:div>
        <w:div w:id="231352405">
          <w:marLeft w:val="0"/>
          <w:marRight w:val="0"/>
          <w:marTop w:val="0"/>
          <w:marBottom w:val="0"/>
          <w:divBdr>
            <w:top w:val="none" w:sz="0" w:space="0" w:color="auto"/>
            <w:left w:val="none" w:sz="0" w:space="0" w:color="auto"/>
            <w:bottom w:val="none" w:sz="0" w:space="0" w:color="auto"/>
            <w:right w:val="none" w:sz="0" w:space="0" w:color="auto"/>
          </w:divBdr>
          <w:divsChild>
            <w:div w:id="373776828">
              <w:marLeft w:val="0"/>
              <w:marRight w:val="0"/>
              <w:marTop w:val="0"/>
              <w:marBottom w:val="0"/>
              <w:divBdr>
                <w:top w:val="none" w:sz="0" w:space="0" w:color="auto"/>
                <w:left w:val="none" w:sz="0" w:space="0" w:color="auto"/>
                <w:bottom w:val="none" w:sz="0" w:space="0" w:color="auto"/>
                <w:right w:val="none" w:sz="0" w:space="0" w:color="auto"/>
              </w:divBdr>
              <w:divsChild>
                <w:div w:id="367949412">
                  <w:marLeft w:val="0"/>
                  <w:marRight w:val="0"/>
                  <w:marTop w:val="0"/>
                  <w:marBottom w:val="0"/>
                  <w:divBdr>
                    <w:top w:val="none" w:sz="0" w:space="0" w:color="auto"/>
                    <w:left w:val="none" w:sz="0" w:space="0" w:color="auto"/>
                    <w:bottom w:val="none" w:sz="0" w:space="0" w:color="auto"/>
                    <w:right w:val="none" w:sz="0" w:space="0" w:color="auto"/>
                  </w:divBdr>
                  <w:divsChild>
                    <w:div w:id="192118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94142164">
      <w:bodyDiv w:val="1"/>
      <w:marLeft w:val="0"/>
      <w:marRight w:val="0"/>
      <w:marTop w:val="0"/>
      <w:marBottom w:val="0"/>
      <w:divBdr>
        <w:top w:val="none" w:sz="0" w:space="0" w:color="auto"/>
        <w:left w:val="none" w:sz="0" w:space="0" w:color="auto"/>
        <w:bottom w:val="none" w:sz="0" w:space="0" w:color="auto"/>
        <w:right w:val="none" w:sz="0" w:space="0" w:color="auto"/>
      </w:divBdr>
    </w:div>
    <w:div w:id="1435511865">
      <w:bodyDiv w:val="1"/>
      <w:marLeft w:val="0"/>
      <w:marRight w:val="0"/>
      <w:marTop w:val="0"/>
      <w:marBottom w:val="0"/>
      <w:divBdr>
        <w:top w:val="none" w:sz="0" w:space="0" w:color="auto"/>
        <w:left w:val="none" w:sz="0" w:space="0" w:color="auto"/>
        <w:bottom w:val="none" w:sz="0" w:space="0" w:color="auto"/>
        <w:right w:val="none" w:sz="0" w:space="0" w:color="auto"/>
      </w:divBdr>
    </w:div>
    <w:div w:id="1492062928">
      <w:bodyDiv w:val="1"/>
      <w:marLeft w:val="0"/>
      <w:marRight w:val="0"/>
      <w:marTop w:val="0"/>
      <w:marBottom w:val="0"/>
      <w:divBdr>
        <w:top w:val="none" w:sz="0" w:space="0" w:color="auto"/>
        <w:left w:val="none" w:sz="0" w:space="0" w:color="auto"/>
        <w:bottom w:val="none" w:sz="0" w:space="0" w:color="auto"/>
        <w:right w:val="none" w:sz="0" w:space="0" w:color="auto"/>
      </w:divBdr>
      <w:divsChild>
        <w:div w:id="1192575728">
          <w:marLeft w:val="0"/>
          <w:marRight w:val="0"/>
          <w:marTop w:val="0"/>
          <w:marBottom w:val="0"/>
          <w:divBdr>
            <w:top w:val="none" w:sz="0" w:space="0" w:color="auto"/>
            <w:left w:val="none" w:sz="0" w:space="0" w:color="auto"/>
            <w:bottom w:val="dashed" w:sz="6" w:space="2" w:color="auto"/>
            <w:right w:val="none" w:sz="0" w:space="0" w:color="auto"/>
          </w:divBdr>
        </w:div>
        <w:div w:id="2135439553">
          <w:marLeft w:val="0"/>
          <w:marRight w:val="0"/>
          <w:marTop w:val="0"/>
          <w:marBottom w:val="0"/>
          <w:divBdr>
            <w:top w:val="none" w:sz="0" w:space="0" w:color="auto"/>
            <w:left w:val="none" w:sz="0" w:space="0" w:color="auto"/>
            <w:bottom w:val="none" w:sz="0" w:space="0" w:color="auto"/>
            <w:right w:val="none" w:sz="0" w:space="0" w:color="auto"/>
          </w:divBdr>
          <w:divsChild>
            <w:div w:id="1176579749">
              <w:marLeft w:val="0"/>
              <w:marRight w:val="0"/>
              <w:marTop w:val="0"/>
              <w:marBottom w:val="0"/>
              <w:divBdr>
                <w:top w:val="none" w:sz="0" w:space="0" w:color="auto"/>
                <w:left w:val="none" w:sz="0" w:space="0" w:color="auto"/>
                <w:bottom w:val="none" w:sz="0" w:space="0" w:color="auto"/>
                <w:right w:val="none" w:sz="0" w:space="0" w:color="auto"/>
              </w:divBdr>
              <w:divsChild>
                <w:div w:id="1688866822">
                  <w:marLeft w:val="0"/>
                  <w:marRight w:val="0"/>
                  <w:marTop w:val="0"/>
                  <w:marBottom w:val="0"/>
                  <w:divBdr>
                    <w:top w:val="none" w:sz="0" w:space="0" w:color="auto"/>
                    <w:left w:val="none" w:sz="0" w:space="0" w:color="auto"/>
                    <w:bottom w:val="none" w:sz="0" w:space="0" w:color="auto"/>
                    <w:right w:val="none" w:sz="0" w:space="0" w:color="auto"/>
                  </w:divBdr>
                  <w:divsChild>
                    <w:div w:id="468672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4584878">
      <w:bodyDiv w:val="1"/>
      <w:marLeft w:val="0"/>
      <w:marRight w:val="0"/>
      <w:marTop w:val="0"/>
      <w:marBottom w:val="0"/>
      <w:divBdr>
        <w:top w:val="none" w:sz="0" w:space="0" w:color="auto"/>
        <w:left w:val="none" w:sz="0" w:space="0" w:color="auto"/>
        <w:bottom w:val="none" w:sz="0" w:space="0" w:color="auto"/>
        <w:right w:val="none" w:sz="0" w:space="0" w:color="auto"/>
      </w:divBdr>
      <w:divsChild>
        <w:div w:id="1750997424">
          <w:marLeft w:val="0"/>
          <w:marRight w:val="0"/>
          <w:marTop w:val="0"/>
          <w:marBottom w:val="0"/>
          <w:divBdr>
            <w:top w:val="none" w:sz="0" w:space="0" w:color="auto"/>
            <w:left w:val="none" w:sz="0" w:space="0" w:color="auto"/>
            <w:bottom w:val="dashed" w:sz="6" w:space="2" w:color="auto"/>
            <w:right w:val="none" w:sz="0" w:space="0" w:color="auto"/>
          </w:divBdr>
        </w:div>
        <w:div w:id="1892306395">
          <w:marLeft w:val="0"/>
          <w:marRight w:val="0"/>
          <w:marTop w:val="0"/>
          <w:marBottom w:val="0"/>
          <w:divBdr>
            <w:top w:val="none" w:sz="0" w:space="0" w:color="auto"/>
            <w:left w:val="none" w:sz="0" w:space="0" w:color="auto"/>
            <w:bottom w:val="none" w:sz="0" w:space="0" w:color="auto"/>
            <w:right w:val="none" w:sz="0" w:space="0" w:color="auto"/>
          </w:divBdr>
          <w:divsChild>
            <w:div w:id="772021173">
              <w:marLeft w:val="0"/>
              <w:marRight w:val="0"/>
              <w:marTop w:val="0"/>
              <w:marBottom w:val="0"/>
              <w:divBdr>
                <w:top w:val="none" w:sz="0" w:space="0" w:color="auto"/>
                <w:left w:val="none" w:sz="0" w:space="0" w:color="auto"/>
                <w:bottom w:val="none" w:sz="0" w:space="0" w:color="auto"/>
                <w:right w:val="none" w:sz="0" w:space="0" w:color="auto"/>
              </w:divBdr>
              <w:divsChild>
                <w:div w:id="766463126">
                  <w:marLeft w:val="0"/>
                  <w:marRight w:val="0"/>
                  <w:marTop w:val="0"/>
                  <w:marBottom w:val="0"/>
                  <w:divBdr>
                    <w:top w:val="none" w:sz="0" w:space="0" w:color="auto"/>
                    <w:left w:val="none" w:sz="0" w:space="0" w:color="auto"/>
                    <w:bottom w:val="none" w:sz="0" w:space="0" w:color="auto"/>
                    <w:right w:val="none" w:sz="0" w:space="0" w:color="auto"/>
                  </w:divBdr>
                  <w:divsChild>
                    <w:div w:id="1150058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7208938">
      <w:bodyDiv w:val="1"/>
      <w:marLeft w:val="0"/>
      <w:marRight w:val="0"/>
      <w:marTop w:val="0"/>
      <w:marBottom w:val="0"/>
      <w:divBdr>
        <w:top w:val="none" w:sz="0" w:space="0" w:color="auto"/>
        <w:left w:val="none" w:sz="0" w:space="0" w:color="auto"/>
        <w:bottom w:val="none" w:sz="0" w:space="0" w:color="auto"/>
        <w:right w:val="none" w:sz="0" w:space="0" w:color="auto"/>
      </w:divBdr>
      <w:divsChild>
        <w:div w:id="1757434227">
          <w:marLeft w:val="0"/>
          <w:marRight w:val="0"/>
          <w:marTop w:val="0"/>
          <w:marBottom w:val="0"/>
          <w:divBdr>
            <w:top w:val="none" w:sz="0" w:space="0" w:color="auto"/>
            <w:left w:val="none" w:sz="0" w:space="0" w:color="auto"/>
            <w:bottom w:val="dashed" w:sz="6" w:space="2" w:color="auto"/>
            <w:right w:val="none" w:sz="0" w:space="0" w:color="auto"/>
          </w:divBdr>
        </w:div>
        <w:div w:id="591620083">
          <w:marLeft w:val="0"/>
          <w:marRight w:val="0"/>
          <w:marTop w:val="0"/>
          <w:marBottom w:val="0"/>
          <w:divBdr>
            <w:top w:val="none" w:sz="0" w:space="0" w:color="auto"/>
            <w:left w:val="none" w:sz="0" w:space="0" w:color="auto"/>
            <w:bottom w:val="none" w:sz="0" w:space="0" w:color="auto"/>
            <w:right w:val="none" w:sz="0" w:space="0" w:color="auto"/>
          </w:divBdr>
          <w:divsChild>
            <w:div w:id="65341668">
              <w:marLeft w:val="0"/>
              <w:marRight w:val="0"/>
              <w:marTop w:val="0"/>
              <w:marBottom w:val="0"/>
              <w:divBdr>
                <w:top w:val="none" w:sz="0" w:space="0" w:color="auto"/>
                <w:left w:val="none" w:sz="0" w:space="0" w:color="auto"/>
                <w:bottom w:val="none" w:sz="0" w:space="0" w:color="auto"/>
                <w:right w:val="none" w:sz="0" w:space="0" w:color="auto"/>
              </w:divBdr>
              <w:divsChild>
                <w:div w:id="1455975812">
                  <w:marLeft w:val="0"/>
                  <w:marRight w:val="0"/>
                  <w:marTop w:val="0"/>
                  <w:marBottom w:val="0"/>
                  <w:divBdr>
                    <w:top w:val="none" w:sz="0" w:space="0" w:color="auto"/>
                    <w:left w:val="none" w:sz="0" w:space="0" w:color="auto"/>
                    <w:bottom w:val="none" w:sz="0" w:space="0" w:color="auto"/>
                    <w:right w:val="none" w:sz="0" w:space="0" w:color="auto"/>
                  </w:divBdr>
                  <w:divsChild>
                    <w:div w:id="770977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29078128">
      <w:bodyDiv w:val="1"/>
      <w:marLeft w:val="0"/>
      <w:marRight w:val="0"/>
      <w:marTop w:val="0"/>
      <w:marBottom w:val="0"/>
      <w:divBdr>
        <w:top w:val="none" w:sz="0" w:space="0" w:color="auto"/>
        <w:left w:val="none" w:sz="0" w:space="0" w:color="auto"/>
        <w:bottom w:val="none" w:sz="0" w:space="0" w:color="auto"/>
        <w:right w:val="none" w:sz="0" w:space="0" w:color="auto"/>
      </w:divBdr>
      <w:divsChild>
        <w:div w:id="1970936027">
          <w:marLeft w:val="0"/>
          <w:marRight w:val="0"/>
          <w:marTop w:val="0"/>
          <w:marBottom w:val="0"/>
          <w:divBdr>
            <w:top w:val="none" w:sz="0" w:space="0" w:color="auto"/>
            <w:left w:val="none" w:sz="0" w:space="0" w:color="auto"/>
            <w:bottom w:val="dashed" w:sz="6" w:space="2" w:color="auto"/>
            <w:right w:val="none" w:sz="0" w:space="0" w:color="auto"/>
          </w:divBdr>
        </w:div>
        <w:div w:id="681275152">
          <w:marLeft w:val="0"/>
          <w:marRight w:val="0"/>
          <w:marTop w:val="0"/>
          <w:marBottom w:val="0"/>
          <w:divBdr>
            <w:top w:val="none" w:sz="0" w:space="0" w:color="auto"/>
            <w:left w:val="none" w:sz="0" w:space="0" w:color="auto"/>
            <w:bottom w:val="none" w:sz="0" w:space="0" w:color="auto"/>
            <w:right w:val="none" w:sz="0" w:space="0" w:color="auto"/>
          </w:divBdr>
          <w:divsChild>
            <w:div w:id="538518234">
              <w:marLeft w:val="0"/>
              <w:marRight w:val="0"/>
              <w:marTop w:val="0"/>
              <w:marBottom w:val="0"/>
              <w:divBdr>
                <w:top w:val="none" w:sz="0" w:space="0" w:color="auto"/>
                <w:left w:val="none" w:sz="0" w:space="0" w:color="auto"/>
                <w:bottom w:val="none" w:sz="0" w:space="0" w:color="auto"/>
                <w:right w:val="none" w:sz="0" w:space="0" w:color="auto"/>
              </w:divBdr>
              <w:divsChild>
                <w:div w:id="788663408">
                  <w:marLeft w:val="0"/>
                  <w:marRight w:val="0"/>
                  <w:marTop w:val="0"/>
                  <w:marBottom w:val="0"/>
                  <w:divBdr>
                    <w:top w:val="none" w:sz="0" w:space="0" w:color="auto"/>
                    <w:left w:val="none" w:sz="0" w:space="0" w:color="auto"/>
                    <w:bottom w:val="none" w:sz="0" w:space="0" w:color="auto"/>
                    <w:right w:val="none" w:sz="0" w:space="0" w:color="auto"/>
                  </w:divBdr>
                  <w:divsChild>
                    <w:div w:id="2313088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63994959">
      <w:bodyDiv w:val="1"/>
      <w:marLeft w:val="0"/>
      <w:marRight w:val="0"/>
      <w:marTop w:val="0"/>
      <w:marBottom w:val="0"/>
      <w:divBdr>
        <w:top w:val="none" w:sz="0" w:space="0" w:color="auto"/>
        <w:left w:val="none" w:sz="0" w:space="0" w:color="auto"/>
        <w:bottom w:val="none" w:sz="0" w:space="0" w:color="auto"/>
        <w:right w:val="none" w:sz="0" w:space="0" w:color="auto"/>
      </w:divBdr>
    </w:div>
    <w:div w:id="2019889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r-net.org/rights/cultural" TargetMode="External"/><Relationship Id="rId18" Type="http://schemas.openxmlformats.org/officeDocument/2006/relationships/hyperlink" Target="http://indicators.ohchr.org/" TargetMode="External"/><Relationship Id="rId26" Type="http://schemas.openxmlformats.org/officeDocument/2006/relationships/hyperlink" Target="https://www.escr-net.org/rights/housing" TargetMode="External"/><Relationship Id="rId39" Type="http://schemas.openxmlformats.org/officeDocument/2006/relationships/hyperlink" Target="http://hria.equalit.ie/pdf/en/10/FAct%20sheet%202%20EN.pdf" TargetMode="External"/><Relationship Id="rId21" Type="http://schemas.openxmlformats.org/officeDocument/2006/relationships/hyperlink" Target="http://tbinternet.ohchr.org/_layouts/treatybodyexternal/TBSearch.aspx?Lang=en&amp;TreatyID=9&amp;DocTypeID=11" TargetMode="External"/><Relationship Id="rId34" Type="http://schemas.openxmlformats.org/officeDocument/2006/relationships/hyperlink" Target="https://tbinternet.ohchr.org/_layouts/15/TreatyBodyExternal/Treaty.aspx?CountryID=164&amp;Lang=EN" TargetMode="External"/><Relationship Id="rId42" Type="http://schemas.openxmlformats.org/officeDocument/2006/relationships/hyperlink" Target="https://web.archive.org/web/20130212043919/http://www2.ohchr.org:80/english/law/ccpr.htm" TargetMode="External"/><Relationship Id="rId47" Type="http://schemas.openxmlformats.org/officeDocument/2006/relationships/hyperlink" Target="http://www.ohchr.org/EN/ProfessionalInterest/Pages/CrimeOfGenocide.aspx" TargetMode="External"/><Relationship Id="rId50" Type="http://schemas.openxmlformats.org/officeDocument/2006/relationships/hyperlink" Target="http://www.ilo.org/dyn/normlex/en/f?p=NORMLEXPUB:12100:0::NO::P12100_INSTRUMENT_ID,P12100_LANG_CODE:312314,en" TargetMode="External"/><Relationship Id="rId55" Type="http://schemas.openxmlformats.org/officeDocument/2006/relationships/fontTable" Target="fontTable.xml"/><Relationship Id="rId7" Type="http://schemas.openxmlformats.org/officeDocument/2006/relationships/hyperlink" Target="https://www.escr-net.org/rights/health" TargetMode="External"/><Relationship Id="rId2" Type="http://schemas.openxmlformats.org/officeDocument/2006/relationships/styles" Target="styles.xml"/><Relationship Id="rId16" Type="http://schemas.openxmlformats.org/officeDocument/2006/relationships/hyperlink" Target="http://www.ohchr.org/EN/ProfessionalInterest/Pages/CESCR.aspx" TargetMode="External"/><Relationship Id="rId29" Type="http://schemas.openxmlformats.org/officeDocument/2006/relationships/hyperlink" Target="https://www.escr-net.org/rights/adequate-healthy-environment" TargetMode="External"/><Relationship Id="rId11" Type="http://schemas.openxmlformats.org/officeDocument/2006/relationships/hyperlink" Target="https://www.escr-net.org/rights/housing" TargetMode="External"/><Relationship Id="rId24" Type="http://schemas.openxmlformats.org/officeDocument/2006/relationships/hyperlink" Target="https://www.escr-net.org/rights/water" TargetMode="External"/><Relationship Id="rId32" Type="http://schemas.openxmlformats.org/officeDocument/2006/relationships/hyperlink" Target="http://hria.equalit.ie/pdf/en/10/FAct%20sheet%202%20EN.pdf" TargetMode="External"/><Relationship Id="rId37" Type="http://schemas.openxmlformats.org/officeDocument/2006/relationships/hyperlink" Target="javascript:__doPostBack('ctl00$PlaceHolderMain$dgReports$ctl00$ctl02$ctl00$ctl06','')" TargetMode="External"/><Relationship Id="rId40" Type="http://schemas.openxmlformats.org/officeDocument/2006/relationships/hyperlink" Target="http://hria.equalit.ie/pdf/en/10/Fact%20sheet%2022%20EN.pdf" TargetMode="External"/><Relationship Id="rId45" Type="http://schemas.openxmlformats.org/officeDocument/2006/relationships/hyperlink" Target="http://tbinternet.ohchr.org/_layouts/treatybodyexternal/Download.aspx?symbolno=INT%2fCERD%2fGEC%2f7493&amp;Lang=en" TargetMode="External"/><Relationship Id="rId53" Type="http://schemas.openxmlformats.org/officeDocument/2006/relationships/hyperlink" Target="https://web.archive.org/web/20190808143723/https://www.un.org/documents/ga/res/47/a47r135.htm" TargetMode="External"/><Relationship Id="rId5" Type="http://schemas.openxmlformats.org/officeDocument/2006/relationships/hyperlink" Target="https://www.escr-net.org/rights/work" TargetMode="External"/><Relationship Id="rId10" Type="http://schemas.openxmlformats.org/officeDocument/2006/relationships/hyperlink" Target="https://www.escr-net.org/rights/water" TargetMode="External"/><Relationship Id="rId19" Type="http://schemas.openxmlformats.org/officeDocument/2006/relationships/hyperlink" Target="http://www.ohchr.org/en/hrbodies/cescr/pages/cescrindex.aspx" TargetMode="External"/><Relationship Id="rId31" Type="http://schemas.openxmlformats.org/officeDocument/2006/relationships/hyperlink" Target="https://www.escr-net.org/news/2017/webinar-escr-monitoring-and-budget-analysis" TargetMode="External"/><Relationship Id="rId44" Type="http://schemas.openxmlformats.org/officeDocument/2006/relationships/hyperlink" Target="http://www.ohchr.org/EN/ProfessionalInterest/Pages/CERD.aspx" TargetMode="External"/><Relationship Id="rId52" Type="http://schemas.openxmlformats.org/officeDocument/2006/relationships/hyperlink" Target="https://web.archive.org/web/20190913232124/https://www.un.org/en/decolonization/declaration.shtml" TargetMode="External"/><Relationship Id="rId4" Type="http://schemas.openxmlformats.org/officeDocument/2006/relationships/webSettings" Target="webSettings.xml"/><Relationship Id="rId9" Type="http://schemas.openxmlformats.org/officeDocument/2006/relationships/hyperlink" Target="https://www.escr-net.org/rights/food" TargetMode="External"/><Relationship Id="rId14" Type="http://schemas.openxmlformats.org/officeDocument/2006/relationships/hyperlink" Target="http://www.un.org/ga" TargetMode="External"/><Relationship Id="rId22" Type="http://schemas.openxmlformats.org/officeDocument/2006/relationships/hyperlink" Target="https://www.escr-net.org/rights/work" TargetMode="External"/><Relationship Id="rId27" Type="http://schemas.openxmlformats.org/officeDocument/2006/relationships/hyperlink" Target="https://www.escr-net.org/rights/food" TargetMode="External"/><Relationship Id="rId30" Type="http://schemas.openxmlformats.org/officeDocument/2006/relationships/hyperlink" Target="https://www.escr-net.org/rights/cultural" TargetMode="External"/><Relationship Id="rId35" Type="http://schemas.openxmlformats.org/officeDocument/2006/relationships/hyperlink" Target="javascript:__doPostBack('ctl00$PlaceHolderMain$dgReports$ctl00$ctl02$ctl00$ctl02','')" TargetMode="External"/><Relationship Id="rId43" Type="http://schemas.openxmlformats.org/officeDocument/2006/relationships/hyperlink" Target="http://www.ohchr.org/EN/ProfessionalInterest/Pages/CESCR.aspx" TargetMode="External"/><Relationship Id="rId48" Type="http://schemas.openxmlformats.org/officeDocument/2006/relationships/hyperlink" Target="http://www.refworld.org/docid/453883f822.html" TargetMode="External"/><Relationship Id="rId56" Type="http://schemas.openxmlformats.org/officeDocument/2006/relationships/theme" Target="theme/theme1.xml"/><Relationship Id="rId8" Type="http://schemas.openxmlformats.org/officeDocument/2006/relationships/hyperlink" Target="https://www.escr-net.org/rights/education" TargetMode="External"/><Relationship Id="rId51" Type="http://schemas.openxmlformats.org/officeDocument/2006/relationships/hyperlink" Target="http://www.un-documents.net/a25r2625.htm" TargetMode="External"/><Relationship Id="rId3" Type="http://schemas.openxmlformats.org/officeDocument/2006/relationships/settings" Target="settings.xml"/><Relationship Id="rId12" Type="http://schemas.openxmlformats.org/officeDocument/2006/relationships/hyperlink" Target="https://www.escr-net.org/rights/adequate-healthy-environment" TargetMode="External"/><Relationship Id="rId17" Type="http://schemas.openxmlformats.org/officeDocument/2006/relationships/hyperlink" Target="http://www.ohchr.org/EN/ProfessionalInterest/Pages/CoreInstruments.aspx" TargetMode="External"/><Relationship Id="rId25" Type="http://schemas.openxmlformats.org/officeDocument/2006/relationships/hyperlink" Target="https://www.escr-net.org/rights/social-security" TargetMode="External"/><Relationship Id="rId33" Type="http://schemas.openxmlformats.org/officeDocument/2006/relationships/hyperlink" Target="https://unesdoc.unesco.org/ark:/48223/pf0000366556?posInSet=2&amp;queryId=N-EXPLORE-1d489ce4-6b89-4ce7-bc52-050515d5ef0c" TargetMode="External"/><Relationship Id="rId38" Type="http://schemas.openxmlformats.org/officeDocument/2006/relationships/hyperlink" Target="http://hria.equalit.ie/pdf/en/10/FAct%20sheet%2012%20ENG.pdf" TargetMode="External"/><Relationship Id="rId46" Type="http://schemas.openxmlformats.org/officeDocument/2006/relationships/hyperlink" Target="http://www.ohchr.org/EN/ProfessionalInterest/Pages/CRC.aspx" TargetMode="External"/><Relationship Id="rId20" Type="http://schemas.openxmlformats.org/officeDocument/2006/relationships/hyperlink" Target="http://www.ohchr.org/en/hrbodies/cescr/pages/cescrindex.aspx" TargetMode="External"/><Relationship Id="rId41" Type="http://schemas.openxmlformats.org/officeDocument/2006/relationships/hyperlink" Target="http://www.un.org/en/charter-united-nations/" TargetMode="External"/><Relationship Id="rId54" Type="http://schemas.openxmlformats.org/officeDocument/2006/relationships/hyperlink" Target="http://www.ohchr.org/EN/ProfessionalInterest/Pages/NaturalResources.aspx" TargetMode="External"/><Relationship Id="rId1" Type="http://schemas.openxmlformats.org/officeDocument/2006/relationships/numbering" Target="numbering.xml"/><Relationship Id="rId6" Type="http://schemas.openxmlformats.org/officeDocument/2006/relationships/hyperlink" Target="https://www.escr-net.org/rights/social-security" TargetMode="External"/><Relationship Id="rId15" Type="http://schemas.openxmlformats.org/officeDocument/2006/relationships/hyperlink" Target="http://www.ohchr.org/EN/UDHR/Pages/Introduction.aspx" TargetMode="External"/><Relationship Id="rId23" Type="http://schemas.openxmlformats.org/officeDocument/2006/relationships/hyperlink" Target="https://www.escr-net.org/rights/health" TargetMode="External"/><Relationship Id="rId28" Type="http://schemas.openxmlformats.org/officeDocument/2006/relationships/hyperlink" Target="https://www.escr-net.org/rights/education" TargetMode="External"/><Relationship Id="rId36" Type="http://schemas.openxmlformats.org/officeDocument/2006/relationships/hyperlink" Target="javascript:__doPostBack('ctl00$PlaceHolderMain$dgReports$ctl00$ctl02$ctl00$ctl05','')" TargetMode="External"/><Relationship Id="rId49" Type="http://schemas.openxmlformats.org/officeDocument/2006/relationships/hyperlink" Target="http://www.un-documents.net/a3r2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4218</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Feruglio</dc:creator>
  <cp:keywords/>
  <dc:description/>
  <cp:lastModifiedBy>Windows User</cp:lastModifiedBy>
  <cp:revision>2</cp:revision>
  <dcterms:created xsi:type="dcterms:W3CDTF">2021-01-30T14:29:00Z</dcterms:created>
  <dcterms:modified xsi:type="dcterms:W3CDTF">2021-01-30T14:29:00Z</dcterms:modified>
</cp:coreProperties>
</file>